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both"/>
        <w:spacing w:after="0" w:line="240" w:lineRule="auto"/>
        <w:widowControl w:val="off"/>
        <w:tabs>
          <w:tab w:val="left" w:pos="720" w:leader="none"/>
        </w:tabs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720" w:leader="none"/>
        </w:tabs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720" w:leader="none"/>
        </w:tabs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720" w:leader="none"/>
        </w:tabs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720" w:leader="none"/>
        </w:tabs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</w:t>
      </w:r>
      <w:r>
        <w:rPr>
          <w:rFonts w:ascii="Times New Roman" w:hAnsi="Times New Roman"/>
          <w:bCs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708775" cy="1413510"/>
                <wp:effectExtent l="0" t="0" r="6350" b="0"/>
                <wp:docPr id="1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1753442" cy="145045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34.55pt;height:111.30pt;mso-wrap-distance-left:0.00pt;mso-wrap-distance-top:0.00pt;mso-wrap-distance-right:0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rFonts w:ascii="Times New Roman" w:hAnsi="Times New Roman"/>
          <w:bCs/>
          <w:sz w:val="28"/>
          <w:szCs w:val="28"/>
        </w:rPr>
        <w:t xml:space="preserve">                     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720" w:leader="none"/>
        </w:tabs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720" w:leader="none"/>
        </w:tabs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720" w:leader="none"/>
        </w:tabs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720" w:leader="none"/>
        </w:tabs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ind w:firstLine="709"/>
        <w:jc w:val="center"/>
        <w:spacing w:after="0" w:line="240" w:lineRule="auto"/>
        <w:widowControl w:val="off"/>
        <w:tabs>
          <w:tab w:val="left" w:pos="720" w:leader="none"/>
        </w:tabs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Министерство транспорта Российской Федерации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ind w:firstLine="709"/>
        <w:jc w:val="center"/>
        <w:spacing w:after="0" w:line="240" w:lineRule="auto"/>
        <w:widowControl w:val="off"/>
        <w:tabs>
          <w:tab w:val="left" w:pos="720" w:leader="none"/>
        </w:tabs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Межрегиональное территориальное Управление Федеральной службы по надзору в сфере транспорта по П</w:t>
      </w:r>
      <w:r>
        <w:rPr>
          <w:rFonts w:ascii="Times New Roman" w:hAnsi="Times New Roman"/>
          <w:b/>
          <w:bCs/>
          <w:sz w:val="28"/>
          <w:szCs w:val="28"/>
        </w:rPr>
        <w:t xml:space="preserve">риволжскому федеральному округу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ind w:firstLine="709"/>
        <w:jc w:val="center"/>
        <w:spacing w:after="0" w:line="240" w:lineRule="auto"/>
        <w:widowControl w:val="off"/>
        <w:tabs>
          <w:tab w:val="left" w:pos="720" w:leader="none"/>
        </w:tabs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ind w:firstLine="709"/>
        <w:jc w:val="center"/>
        <w:spacing w:after="0" w:line="240" w:lineRule="auto"/>
        <w:widowControl w:val="off"/>
        <w:tabs>
          <w:tab w:val="left" w:pos="720" w:leader="none"/>
        </w:tabs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ind w:hanging="142"/>
        <w:jc w:val="center"/>
        <w:spacing w:after="0" w:line="240" w:lineRule="auto"/>
        <w:widowControl w:val="off"/>
        <w:tabs>
          <w:tab w:val="left" w:pos="720" w:leader="none"/>
        </w:tabs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ДОКЛАД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ind w:firstLine="709"/>
        <w:jc w:val="center"/>
        <w:spacing w:after="0" w:line="240" w:lineRule="auto"/>
        <w:widowControl w:val="off"/>
        <w:tabs>
          <w:tab w:val="left" w:pos="720" w:leader="none"/>
        </w:tabs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ind w:firstLine="709"/>
        <w:jc w:val="center"/>
        <w:spacing w:after="0" w:line="240" w:lineRule="auto"/>
        <w:widowControl w:val="off"/>
        <w:tabs>
          <w:tab w:val="left" w:pos="720" w:leader="none"/>
        </w:tabs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 руководством по соблюдению обязательных требований, дающих разъяснения, какое поведение является правомерным, а также новых требований нормативных правовых актов в I квартале 2025 года.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ind w:firstLine="709"/>
        <w:jc w:val="center"/>
        <w:spacing w:after="0" w:line="240" w:lineRule="auto"/>
        <w:widowControl w:val="off"/>
        <w:tabs>
          <w:tab w:val="left" w:pos="720" w:leader="none"/>
        </w:tabs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ind w:firstLine="709"/>
        <w:jc w:val="center"/>
        <w:spacing w:after="0" w:line="240" w:lineRule="auto"/>
        <w:widowControl w:val="off"/>
        <w:tabs>
          <w:tab w:val="left" w:pos="720" w:leader="none"/>
        </w:tabs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Федеральный государственный контроль (надзор) в области железнодорожного транспорта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ind w:firstLine="709"/>
        <w:jc w:val="center"/>
        <w:spacing w:after="0" w:line="240" w:lineRule="auto"/>
        <w:widowControl w:val="off"/>
        <w:tabs>
          <w:tab w:val="left" w:pos="720" w:leader="none"/>
        </w:tabs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ind w:firstLine="709"/>
        <w:jc w:val="center"/>
        <w:spacing w:after="0" w:line="240" w:lineRule="auto"/>
        <w:widowControl w:val="off"/>
        <w:tabs>
          <w:tab w:val="left" w:pos="720" w:leader="none"/>
        </w:tabs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ind w:firstLine="709"/>
        <w:jc w:val="center"/>
        <w:spacing w:after="0" w:line="240" w:lineRule="auto"/>
        <w:widowControl w:val="off"/>
        <w:tabs>
          <w:tab w:val="left" w:pos="720" w:leader="none"/>
        </w:tabs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ind w:firstLine="709"/>
        <w:jc w:val="center"/>
        <w:spacing w:after="0" w:line="240" w:lineRule="auto"/>
        <w:widowControl w:val="off"/>
        <w:tabs>
          <w:tab w:val="left" w:pos="720" w:leader="none"/>
        </w:tabs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ind w:firstLine="709"/>
        <w:jc w:val="center"/>
        <w:spacing w:after="0" w:line="240" w:lineRule="auto"/>
        <w:widowControl w:val="off"/>
        <w:tabs>
          <w:tab w:val="left" w:pos="720" w:leader="none"/>
        </w:tabs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ind w:firstLine="709"/>
        <w:jc w:val="center"/>
        <w:spacing w:after="0" w:line="240" w:lineRule="auto"/>
        <w:widowControl w:val="off"/>
        <w:tabs>
          <w:tab w:val="left" w:pos="720" w:leader="none"/>
        </w:tabs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ind w:firstLine="709"/>
        <w:jc w:val="center"/>
        <w:spacing w:after="0" w:line="240" w:lineRule="auto"/>
        <w:widowControl w:val="off"/>
        <w:tabs>
          <w:tab w:val="left" w:pos="720" w:leader="none"/>
        </w:tabs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ind w:firstLine="709"/>
        <w:jc w:val="center"/>
        <w:spacing w:after="0" w:line="240" w:lineRule="auto"/>
        <w:widowControl w:val="off"/>
        <w:tabs>
          <w:tab w:val="left" w:pos="720" w:leader="none"/>
        </w:tabs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ind w:firstLine="709"/>
        <w:jc w:val="center"/>
        <w:spacing w:after="0" w:line="240" w:lineRule="auto"/>
        <w:widowControl w:val="off"/>
        <w:tabs>
          <w:tab w:val="left" w:pos="720" w:leader="none"/>
        </w:tabs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ind w:firstLine="709"/>
        <w:jc w:val="center"/>
        <w:spacing w:after="0" w:line="240" w:lineRule="auto"/>
        <w:widowControl w:val="off"/>
        <w:tabs>
          <w:tab w:val="left" w:pos="720" w:leader="none"/>
        </w:tabs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ind w:firstLine="709"/>
        <w:jc w:val="center"/>
        <w:spacing w:after="0" w:line="240" w:lineRule="auto"/>
        <w:widowControl w:val="off"/>
        <w:tabs>
          <w:tab w:val="left" w:pos="720" w:leader="none"/>
        </w:tabs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ind w:firstLine="709"/>
        <w:jc w:val="center"/>
        <w:spacing w:after="0" w:line="240" w:lineRule="auto"/>
        <w:widowControl w:val="off"/>
        <w:tabs>
          <w:tab w:val="left" w:pos="720" w:leader="none"/>
        </w:tabs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ind w:firstLine="709"/>
        <w:jc w:val="center"/>
        <w:spacing w:after="0" w:line="240" w:lineRule="auto"/>
        <w:widowControl w:val="off"/>
        <w:tabs>
          <w:tab w:val="left" w:pos="720" w:leader="none"/>
        </w:tabs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ind w:firstLine="709"/>
        <w:jc w:val="center"/>
        <w:spacing w:after="0" w:line="240" w:lineRule="auto"/>
        <w:widowControl w:val="off"/>
        <w:tabs>
          <w:tab w:val="left" w:pos="720" w:leader="none"/>
        </w:tabs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ind w:hanging="426"/>
        <w:jc w:val="center"/>
        <w:spacing w:after="0" w:line="240" w:lineRule="auto"/>
        <w:widowControl w:val="off"/>
        <w:tabs>
          <w:tab w:val="left" w:pos="720" w:leader="none"/>
        </w:tabs>
        <w:rPr>
          <w:rFonts w:ascii="Times New Roman" w:hAnsi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г. </w:t>
      </w:r>
      <w:r>
        <w:rPr>
          <w:rFonts w:ascii="Times New Roman" w:hAnsi="Times New Roman"/>
          <w:b/>
          <w:bCs/>
          <w:sz w:val="28"/>
          <w:szCs w:val="28"/>
        </w:rPr>
        <w:t xml:space="preserve">Ульяновск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</w:p>
    <w:p>
      <w:pPr>
        <w:ind w:hanging="426"/>
        <w:jc w:val="center"/>
        <w:spacing w:after="0" w:line="240" w:lineRule="auto"/>
        <w:widowControl w:val="off"/>
        <w:tabs>
          <w:tab w:val="left" w:pos="720" w:leader="none"/>
        </w:tabs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2025</w:t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ind w:hanging="426"/>
        <w:jc w:val="center"/>
        <w:spacing w:after="0" w:line="240" w:lineRule="auto"/>
        <w:widowControl w:val="off"/>
        <w:tabs>
          <w:tab w:val="left" w:pos="720" w:leader="none"/>
        </w:tabs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</w:p>
    <w:p>
      <w:pPr>
        <w:ind w:firstLine="709"/>
        <w:jc w:val="both"/>
        <w:spacing w:after="0" w:line="340" w:lineRule="exact"/>
        <w:widowControl w:val="off"/>
        <w:tabs>
          <w:tab w:val="left" w:pos="720" w:leader="none"/>
        </w:tabs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Добрый день, уважаемые коллеги, руководители и работники предприятий, осуществля</w:t>
      </w:r>
      <w:r>
        <w:rPr>
          <w:rFonts w:ascii="Times New Roman" w:hAnsi="Times New Roman"/>
          <w:bCs/>
          <w:sz w:val="28"/>
          <w:szCs w:val="28"/>
        </w:rPr>
        <w:t xml:space="preserve">ющие свою деятельность в сфере </w:t>
      </w:r>
      <w:r>
        <w:rPr>
          <w:rFonts w:ascii="Times New Roman" w:hAnsi="Times New Roman"/>
          <w:bCs/>
          <w:sz w:val="28"/>
          <w:szCs w:val="28"/>
        </w:rPr>
        <w:t xml:space="preserve">железнодорожного транспорта.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jc w:val="center"/>
        <w:spacing w:after="0" w:line="340" w:lineRule="exact"/>
        <w:widowControl w:val="off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</w:r>
      <w:r>
        <w:rPr>
          <w:rFonts w:ascii="Times New Roman" w:hAnsi="Times New Roman"/>
          <w:color w:val="000000"/>
          <w:sz w:val="20"/>
          <w:szCs w:val="20"/>
        </w:rPr>
      </w:r>
    </w:p>
    <w:p>
      <w:pPr>
        <w:ind w:firstLine="709"/>
        <w:jc w:val="both"/>
        <w:spacing w:after="0" w:line="340" w:lineRule="exact"/>
        <w:widowControl w:val="off"/>
        <w:tabs>
          <w:tab w:val="left" w:pos="72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Хочу поблагодарить за предоставленную мне возможность ознакомить участников</w:t>
      </w:r>
      <w:r>
        <w:rPr>
          <w:rFonts w:ascii="Times New Roman" w:hAnsi="Times New Roman"/>
          <w:bCs/>
          <w:sz w:val="28"/>
          <w:szCs w:val="28"/>
        </w:rPr>
        <w:t xml:space="preserve"> публичных обсуждений результатов правоприменительной практики, организованных </w:t>
      </w:r>
      <w:r>
        <w:rPr>
          <w:rFonts w:ascii="Times New Roman" w:hAnsi="Times New Roman"/>
          <w:bCs/>
          <w:sz w:val="28"/>
          <w:szCs w:val="28"/>
        </w:rPr>
        <w:t xml:space="preserve">Межрегиональным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территориальным </w:t>
      </w:r>
      <w:r>
        <w:rPr>
          <w:rFonts w:ascii="Times New Roman" w:hAnsi="Times New Roman"/>
          <w:bCs/>
          <w:sz w:val="28"/>
          <w:szCs w:val="28"/>
        </w:rPr>
        <w:t xml:space="preserve">управлением </w:t>
      </w:r>
      <w:r>
        <w:rPr>
          <w:rFonts w:ascii="Times New Roman" w:hAnsi="Times New Roman"/>
          <w:bCs/>
          <w:sz w:val="28"/>
          <w:szCs w:val="28"/>
        </w:rPr>
        <w:t xml:space="preserve">по </w:t>
      </w:r>
      <w:r>
        <w:rPr>
          <w:rFonts w:ascii="Times New Roman" w:hAnsi="Times New Roman"/>
          <w:bCs/>
          <w:sz w:val="28"/>
          <w:szCs w:val="28"/>
        </w:rPr>
        <w:t xml:space="preserve">Приволжскому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Федеральному округу</w:t>
      </w:r>
      <w:r>
        <w:rPr>
          <w:rFonts w:ascii="Times New Roman" w:hAnsi="Times New Roman"/>
          <w:bCs/>
          <w:sz w:val="28"/>
          <w:szCs w:val="28"/>
        </w:rPr>
        <w:t xml:space="preserve"> совместно с Центральным аппаратом Госжелдорнадзора, </w:t>
      </w:r>
      <w:r>
        <w:rPr>
          <w:rFonts w:ascii="Times New Roman" w:hAnsi="Times New Roman"/>
          <w:sz w:val="28"/>
          <w:szCs w:val="28"/>
        </w:rPr>
        <w:t xml:space="preserve">с изменениями законодательства</w:t>
      </w:r>
      <w:r>
        <w:rPr>
          <w:rFonts w:ascii="Times New Roman" w:hAnsi="Times New Roman"/>
          <w:color w:val="000000"/>
          <w:sz w:val="28"/>
          <w:szCs w:val="28"/>
        </w:rPr>
        <w:t xml:space="preserve">, которые произошли в 2024</w:t>
      </w:r>
      <w:r>
        <w:rPr>
          <w:rFonts w:ascii="Times New Roman" w:hAnsi="Times New Roman"/>
          <w:color w:val="000000"/>
          <w:sz w:val="28"/>
          <w:szCs w:val="28"/>
        </w:rPr>
        <w:t xml:space="preserve"> год</w:t>
      </w:r>
      <w:r>
        <w:rPr>
          <w:rFonts w:ascii="Times New Roman" w:hAnsi="Times New Roman"/>
          <w:color w:val="000000"/>
          <w:sz w:val="28"/>
          <w:szCs w:val="28"/>
        </w:rPr>
        <w:t xml:space="preserve">у, а также с нововведениями 2025</w:t>
      </w:r>
      <w:r>
        <w:rPr>
          <w:rFonts w:ascii="Times New Roman" w:hAnsi="Times New Roman"/>
          <w:color w:val="000000"/>
          <w:sz w:val="28"/>
          <w:szCs w:val="28"/>
        </w:rPr>
        <w:t xml:space="preserve"> года.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709"/>
        <w:jc w:val="both"/>
        <w:spacing w:after="0" w:line="340" w:lineRule="exact"/>
        <w:widowControl w:val="off"/>
        <w:tabs>
          <w:tab w:val="left" w:pos="720" w:leader="none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ind w:firstLine="709"/>
        <w:jc w:val="both"/>
        <w:spacing w:after="0" w:line="340" w:lineRule="exact"/>
        <w:widowControl w:val="off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В рамках реализации положений Федерального закона № 248-ФЗ и совершенствования контрольной (надзорной) деятельности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во исполнение постановления Совета Федерации Федерального Собрания Российской Федерации от 2 ноября 2022 г. № 492-СФ «О результатах работы по совершенствованию контрольной (надзорной) деятельности»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Управлением государственного железнодорожного надзора</w:t>
      </w: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ind w:firstLine="709"/>
        <w:jc w:val="both"/>
        <w:spacing w:after="0" w:line="340" w:lineRule="exact"/>
        <w:widowControl w:val="off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 -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были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разработаны и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зарегистрированы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Calibri"/>
          <w:sz w:val="28"/>
          <w:szCs w:val="28"/>
        </w:rPr>
        <w:t xml:space="preserve">в Минюсте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приказ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ом №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70 от 7 марта 2023 года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новые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индикатор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ы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риска нарушения обязательных требований при осуществлении федерального государственного контроля (надзора) в обла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сти железнодорожного транспорта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</w:t>
      </w:r>
      <w:r>
        <w:rPr>
          <w:rFonts w:ascii="Times New Roman" w:hAnsi="Times New Roman"/>
          <w:sz w:val="28"/>
          <w:szCs w:val="28"/>
          <w:shd w:val="clear" w:color="auto" w:fill="ffffff"/>
        </w:rPr>
      </w:r>
      <w:r>
        <w:rPr>
          <w:rFonts w:ascii="Times New Roman" w:hAnsi="Times New Roman"/>
          <w:sz w:val="28"/>
          <w:szCs w:val="28"/>
          <w:shd w:val="clear" w:color="auto" w:fill="ffffff"/>
        </w:rPr>
      </w:r>
    </w:p>
    <w:p>
      <w:pPr>
        <w:ind w:firstLine="709"/>
        <w:jc w:val="both"/>
        <w:spacing w:after="0" w:line="340" w:lineRule="exact"/>
        <w:widowControl w:val="off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-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внесены изменения в  постановление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Правительства Российской Федерации № 991,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о федеральном государственном контроле (надзоре) в обла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сти железнодорожного транспорта.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Положение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Актуализировано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в части приведения норм Положения в соответствие с требованиями действующего законодательства Российской Федерации.</w:t>
      </w:r>
      <w:r>
        <w:rPr>
          <w:rFonts w:ascii="Times New Roman" w:hAnsi="Times New Roman"/>
          <w:sz w:val="28"/>
          <w:szCs w:val="28"/>
          <w:shd w:val="clear" w:color="auto" w:fill="ffffff"/>
        </w:rPr>
      </w:r>
      <w:r>
        <w:rPr>
          <w:rFonts w:ascii="Times New Roman" w:hAnsi="Times New Roman"/>
          <w:sz w:val="28"/>
          <w:szCs w:val="28"/>
          <w:shd w:val="clear" w:color="auto" w:fill="ffffff"/>
        </w:rPr>
      </w:r>
    </w:p>
    <w:p>
      <w:pPr>
        <w:ind w:firstLine="709"/>
        <w:jc w:val="both"/>
        <w:spacing w:after="0" w:line="340" w:lineRule="exact"/>
        <w:widowControl w:val="off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</w:r>
      <w:r>
        <w:rPr>
          <w:rFonts w:ascii="Times New Roman" w:hAnsi="Times New Roman"/>
          <w:sz w:val="28"/>
          <w:szCs w:val="28"/>
          <w:shd w:val="clear" w:color="auto" w:fill="ffffff"/>
        </w:rPr>
      </w:r>
      <w:r>
        <w:rPr>
          <w:rFonts w:ascii="Times New Roman" w:hAnsi="Times New Roman"/>
          <w:sz w:val="28"/>
          <w:szCs w:val="28"/>
          <w:shd w:val="clear" w:color="auto" w:fill="ffffff"/>
        </w:rPr>
      </w:r>
    </w:p>
    <w:p>
      <w:pPr>
        <w:ind w:firstLine="709"/>
        <w:jc w:val="both"/>
        <w:spacing w:after="0" w:line="340" w:lineRule="exact"/>
        <w:widowControl w:val="off"/>
        <w:rPr>
          <w:rFonts w:ascii="Times New Roman" w:hAnsi="Times New Roman" w:eastAsia="Calibri"/>
          <w:b/>
          <w:sz w:val="28"/>
          <w:szCs w:val="28"/>
        </w:rPr>
      </w:pPr>
      <w:r>
        <w:rPr>
          <w:rFonts w:ascii="Times New Roman" w:hAnsi="Times New Roman" w:eastAsia="Calibri"/>
          <w:b/>
          <w:sz w:val="28"/>
          <w:szCs w:val="28"/>
        </w:rPr>
        <w:t xml:space="preserve">Госжелдорнадзор первый в </w:t>
      </w:r>
      <w:r>
        <w:rPr>
          <w:rFonts w:ascii="Times New Roman" w:hAnsi="Times New Roman" w:eastAsia="Calibri"/>
          <w:b/>
          <w:sz w:val="28"/>
          <w:szCs w:val="28"/>
        </w:rPr>
        <w:t xml:space="preserve">Ространснадзоре</w:t>
      </w:r>
      <w:r>
        <w:rPr>
          <w:rFonts w:ascii="Times New Roman" w:hAnsi="Times New Roman" w:eastAsia="Calibri"/>
          <w:b/>
          <w:sz w:val="28"/>
          <w:szCs w:val="28"/>
        </w:rPr>
        <w:t xml:space="preserve"> начал применять на практик</w:t>
      </w:r>
      <w:r>
        <w:rPr>
          <w:rFonts w:ascii="Times New Roman" w:hAnsi="Times New Roman" w:eastAsia="Calibri"/>
          <w:b/>
          <w:sz w:val="28"/>
          <w:szCs w:val="28"/>
        </w:rPr>
        <w:t xml:space="preserve">е обновленные индикаторы риска</w:t>
      </w:r>
      <w:r>
        <w:rPr>
          <w:rFonts w:ascii="Times New Roman" w:hAnsi="Times New Roman" w:eastAsia="Calibri"/>
          <w:b/>
          <w:sz w:val="28"/>
          <w:szCs w:val="28"/>
        </w:rPr>
      </w:r>
      <w:r>
        <w:rPr>
          <w:rFonts w:ascii="Times New Roman" w:hAnsi="Times New Roman" w:eastAsia="Calibri"/>
          <w:b/>
          <w:sz w:val="28"/>
          <w:szCs w:val="28"/>
        </w:rPr>
      </w:r>
    </w:p>
    <w:p>
      <w:pPr>
        <w:ind w:firstLine="709"/>
        <w:jc w:val="both"/>
        <w:spacing w:after="0" w:line="340" w:lineRule="exact"/>
        <w:widowControl w:val="off"/>
        <w:rPr>
          <w:rFonts w:ascii="Times New Roman" w:hAnsi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</w:r>
    </w:p>
    <w:p>
      <w:pPr>
        <w:ind w:firstLine="709"/>
        <w:jc w:val="both"/>
        <w:spacing w:after="0" w:line="340" w:lineRule="exact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 xml:space="preserve">В 202</w:t>
      </w:r>
      <w:r>
        <w:rPr>
          <w:rFonts w:ascii="Times New Roman" w:hAnsi="Times New Roman" w:eastAsia="Calibri"/>
          <w:sz w:val="28"/>
          <w:szCs w:val="28"/>
        </w:rPr>
        <w:t xml:space="preserve">4</w:t>
      </w:r>
      <w:r>
        <w:rPr>
          <w:rFonts w:ascii="Times New Roman" w:hAnsi="Times New Roman" w:eastAsia="Calibri"/>
          <w:sz w:val="28"/>
          <w:szCs w:val="28"/>
        </w:rPr>
        <w:t xml:space="preserve"> году </w:t>
      </w:r>
      <w:r>
        <w:rPr>
          <w:rFonts w:ascii="Times New Roman" w:hAnsi="Times New Roman" w:eastAsia="Calibri"/>
          <w:sz w:val="28"/>
          <w:szCs w:val="28"/>
        </w:rPr>
        <w:t xml:space="preserve">нами</w:t>
      </w:r>
      <w:r>
        <w:rPr>
          <w:rFonts w:ascii="Times New Roman" w:hAnsi="Times New Roman" w:eastAsia="Calibri"/>
          <w:sz w:val="28"/>
          <w:szCs w:val="28"/>
        </w:rPr>
        <w:t xml:space="preserve"> УЖЕ организовано и </w:t>
      </w:r>
      <w:r>
        <w:rPr>
          <w:rFonts w:ascii="Times New Roman" w:hAnsi="Times New Roman" w:eastAsia="Calibri"/>
          <w:sz w:val="28"/>
          <w:szCs w:val="28"/>
        </w:rPr>
        <w:t xml:space="preserve">согласован</w:t>
      </w:r>
      <w:r>
        <w:rPr>
          <w:rFonts w:ascii="Times New Roman" w:hAnsi="Times New Roman" w:eastAsia="Calibri"/>
          <w:sz w:val="28"/>
          <w:szCs w:val="28"/>
        </w:rPr>
        <w:t xml:space="preserve">о с органами прокуратуры</w:t>
      </w:r>
      <w:r>
        <w:rPr>
          <w:rFonts w:ascii="Times New Roman" w:hAnsi="Times New Roman" w:eastAsia="Calibri"/>
          <w:b/>
          <w:sz w:val="28"/>
          <w:szCs w:val="28"/>
        </w:rPr>
        <w:t xml:space="preserve"> </w:t>
      </w:r>
      <w:r>
        <w:rPr>
          <w:rFonts w:ascii="Times New Roman" w:hAnsi="Times New Roman" w:eastAsia="Calibri"/>
          <w:b/>
          <w:sz w:val="28"/>
          <w:szCs w:val="28"/>
        </w:rPr>
        <w:t xml:space="preserve">1</w:t>
      </w:r>
      <w:r>
        <w:rPr>
          <w:rFonts w:ascii="Times New Roman" w:hAnsi="Times New Roman" w:eastAsia="Calibri"/>
          <w:b/>
          <w:sz w:val="28"/>
          <w:szCs w:val="28"/>
        </w:rPr>
        <w:t xml:space="preserve">9</w:t>
      </w:r>
      <w:r>
        <w:rPr>
          <w:rFonts w:ascii="Times New Roman" w:hAnsi="Times New Roman" w:eastAsia="Calibri"/>
          <w:b/>
          <w:sz w:val="28"/>
          <w:szCs w:val="28"/>
        </w:rPr>
        <w:t xml:space="preserve"> </w:t>
      </w:r>
      <w:r>
        <w:rPr>
          <w:rFonts w:ascii="Times New Roman" w:hAnsi="Times New Roman" w:eastAsia="Calibri"/>
          <w:b/>
          <w:sz w:val="28"/>
          <w:szCs w:val="28"/>
        </w:rPr>
        <w:t xml:space="preserve">внепланов</w:t>
      </w:r>
      <w:r>
        <w:rPr>
          <w:rFonts w:ascii="Times New Roman" w:hAnsi="Times New Roman" w:eastAsia="Calibri"/>
          <w:b/>
          <w:sz w:val="28"/>
          <w:szCs w:val="28"/>
        </w:rPr>
        <w:t xml:space="preserve">ых</w:t>
      </w:r>
      <w:r>
        <w:rPr>
          <w:rFonts w:ascii="Times New Roman" w:hAnsi="Times New Roman" w:eastAsia="Calibri"/>
          <w:b/>
          <w:sz w:val="28"/>
          <w:szCs w:val="28"/>
        </w:rPr>
        <w:t xml:space="preserve"> проверочн</w:t>
      </w:r>
      <w:r>
        <w:rPr>
          <w:rFonts w:ascii="Times New Roman" w:hAnsi="Times New Roman" w:eastAsia="Calibri"/>
          <w:b/>
          <w:sz w:val="28"/>
          <w:szCs w:val="28"/>
        </w:rPr>
        <w:t xml:space="preserve">ых</w:t>
      </w:r>
      <w:r>
        <w:rPr>
          <w:rFonts w:ascii="Times New Roman" w:hAnsi="Times New Roman" w:eastAsia="Calibri"/>
          <w:b/>
          <w:sz w:val="28"/>
          <w:szCs w:val="28"/>
        </w:rPr>
        <w:t xml:space="preserve"> мероприяти</w:t>
      </w:r>
      <w:r>
        <w:rPr>
          <w:rFonts w:ascii="Times New Roman" w:hAnsi="Times New Roman" w:eastAsia="Calibri"/>
          <w:b/>
          <w:sz w:val="28"/>
          <w:szCs w:val="28"/>
        </w:rPr>
        <w:t xml:space="preserve">й</w:t>
      </w:r>
      <w:r>
        <w:rPr>
          <w:rFonts w:ascii="Times New Roman" w:hAnsi="Times New Roman" w:eastAsia="Calibri"/>
          <w:b/>
          <w:sz w:val="28"/>
          <w:szCs w:val="28"/>
        </w:rPr>
        <w:t xml:space="preserve"> </w:t>
      </w:r>
      <w:r>
        <w:rPr>
          <w:rFonts w:ascii="Times New Roman" w:hAnsi="Times New Roman" w:eastAsia="Calibri"/>
          <w:b/>
          <w:sz w:val="28"/>
          <w:szCs w:val="28"/>
        </w:rPr>
        <w:t xml:space="preserve">из них</w:t>
      </w:r>
      <w:r>
        <w:rPr>
          <w:rFonts w:ascii="Times New Roman" w:hAnsi="Times New Roman" w:eastAsia="Calibri"/>
          <w:sz w:val="28"/>
          <w:szCs w:val="28"/>
        </w:rPr>
        <w:t xml:space="preserve"> по случа</w:t>
      </w:r>
      <w:r>
        <w:rPr>
          <w:rFonts w:ascii="Times New Roman" w:hAnsi="Times New Roman" w:eastAsia="Calibri"/>
          <w:sz w:val="28"/>
          <w:szCs w:val="28"/>
        </w:rPr>
        <w:t xml:space="preserve">ю</w:t>
      </w:r>
      <w:r>
        <w:rPr>
          <w:rFonts w:ascii="Times New Roman" w:hAnsi="Times New Roman" w:eastAsia="Calibri"/>
          <w:sz w:val="28"/>
          <w:szCs w:val="28"/>
        </w:rPr>
        <w:t xml:space="preserve"> срабатывания индикатора риска нарушения обязательных требований </w:t>
      </w:r>
      <w:r>
        <w:rPr>
          <w:rFonts w:ascii="Times New Roman" w:hAnsi="Times New Roman" w:eastAsia="Calibri"/>
          <w:sz w:val="28"/>
          <w:szCs w:val="28"/>
        </w:rPr>
        <w:t xml:space="preserve">18 внеплановых КНМ. В 2025 году уже </w:t>
      </w:r>
      <w:r>
        <w:rPr>
          <w:rFonts w:ascii="Times New Roman" w:hAnsi="Times New Roman" w:eastAsia="Calibri"/>
          <w:sz w:val="28"/>
          <w:szCs w:val="28"/>
        </w:rPr>
        <w:t xml:space="preserve">с органами прокуратуры</w:t>
      </w:r>
      <w:r>
        <w:rPr>
          <w:rFonts w:ascii="Times New Roman" w:hAnsi="Times New Roman" w:eastAsia="Calibri"/>
          <w:sz w:val="28"/>
          <w:szCs w:val="28"/>
        </w:rPr>
        <w:t xml:space="preserve"> согласовано 17  внеплановых проверок, из которых 14 уже проведены. </w:t>
      </w:r>
      <w:r>
        <w:rPr>
          <w:rFonts w:ascii="Times New Roman" w:hAnsi="Times New Roman" w:eastAsia="Calibri"/>
          <w:sz w:val="28"/>
          <w:szCs w:val="28"/>
        </w:rPr>
      </w:r>
      <w:r>
        <w:rPr>
          <w:rFonts w:ascii="Times New Roman" w:hAnsi="Times New Roman" w:eastAsia="Calibri"/>
          <w:sz w:val="28"/>
          <w:szCs w:val="28"/>
        </w:rPr>
      </w:r>
    </w:p>
    <w:p>
      <w:pPr>
        <w:ind w:firstLine="709"/>
        <w:jc w:val="both"/>
        <w:spacing w:after="0" w:line="340" w:lineRule="exact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 xml:space="preserve">Хочу отметить, что теперь внеплановые контрольные (надзорные) мероприятия Госжелдорнадзор может проводить при ср</w:t>
      </w:r>
      <w:r>
        <w:rPr>
          <w:rFonts w:ascii="Times New Roman" w:hAnsi="Times New Roman" w:eastAsia="Calibri"/>
          <w:sz w:val="28"/>
          <w:szCs w:val="28"/>
        </w:rPr>
        <w:t xml:space="preserve">абатывании индикаторов риска в 22</w:t>
      </w:r>
      <w:r>
        <w:rPr>
          <w:rFonts w:ascii="Times New Roman" w:hAnsi="Times New Roman" w:eastAsia="Calibri"/>
          <w:sz w:val="28"/>
          <w:szCs w:val="28"/>
        </w:rPr>
        <w:t xml:space="preserve">-х случаях.</w:t>
      </w:r>
      <w:r>
        <w:rPr>
          <w:rFonts w:ascii="Times New Roman" w:hAnsi="Times New Roman" w:eastAsia="Calibri"/>
          <w:sz w:val="28"/>
          <w:szCs w:val="28"/>
        </w:rPr>
      </w:r>
      <w:r>
        <w:rPr>
          <w:rFonts w:ascii="Times New Roman" w:hAnsi="Times New Roman" w:eastAsia="Calibri"/>
          <w:sz w:val="28"/>
          <w:szCs w:val="28"/>
        </w:rPr>
      </w:r>
    </w:p>
    <w:p>
      <w:pPr>
        <w:ind w:firstLine="708"/>
        <w:jc w:val="both"/>
        <w:spacing w:line="340" w:lineRule="exact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 xml:space="preserve">Перечень</w:t>
      </w:r>
      <w:r>
        <w:rPr>
          <w:rFonts w:ascii="Times New Roman" w:hAnsi="Times New Roman" w:eastAsia="Calibri"/>
          <w:sz w:val="28"/>
          <w:szCs w:val="28"/>
        </w:rPr>
        <w:t xml:space="preserve"> индикаторов </w:t>
      </w:r>
      <w:r>
        <w:rPr>
          <w:rFonts w:ascii="Times New Roman" w:hAnsi="Times New Roman" w:eastAsia="Calibri"/>
          <w:sz w:val="28"/>
          <w:szCs w:val="28"/>
        </w:rPr>
        <w:t xml:space="preserve">утвержден </w:t>
      </w:r>
      <w:r>
        <w:rPr>
          <w:rFonts w:ascii="Times New Roman" w:hAnsi="Times New Roman" w:eastAsia="Calibri"/>
          <w:sz w:val="28"/>
          <w:szCs w:val="28"/>
        </w:rPr>
        <w:t xml:space="preserve">Приказ</w:t>
      </w:r>
      <w:r>
        <w:rPr>
          <w:rFonts w:ascii="Times New Roman" w:hAnsi="Times New Roman" w:eastAsia="Calibri"/>
          <w:sz w:val="28"/>
          <w:szCs w:val="28"/>
        </w:rPr>
        <w:t xml:space="preserve">ом</w:t>
      </w:r>
      <w:r>
        <w:rPr>
          <w:rFonts w:ascii="Times New Roman" w:hAnsi="Times New Roman" w:eastAsia="Calibri"/>
          <w:sz w:val="28"/>
          <w:szCs w:val="28"/>
        </w:rPr>
        <w:t xml:space="preserve"> Министерства транспорта Российской Федерации от 8 апреля 2024 г. № 113 "Об утверждении перечня индикаторов риска нарушения обязательных требований при осуществлении федерального государственного контроля (надзора) в области железнодорожного транспорта"</w:t>
      </w:r>
      <w:r>
        <w:rPr>
          <w:rFonts w:ascii="Times New Roman" w:hAnsi="Times New Roman" w:eastAsia="Calibri"/>
          <w:sz w:val="28"/>
          <w:szCs w:val="28"/>
        </w:rPr>
        <w:t xml:space="preserve"> </w:t>
      </w:r>
      <w:r>
        <w:rPr>
          <w:rFonts w:ascii="Times New Roman" w:hAnsi="Times New Roman" w:eastAsia="Calibri"/>
          <w:sz w:val="28"/>
          <w:szCs w:val="28"/>
        </w:rPr>
      </w:r>
      <w:r>
        <w:rPr>
          <w:rFonts w:ascii="Times New Roman" w:hAnsi="Times New Roman" w:eastAsia="Calibri"/>
          <w:sz w:val="28"/>
          <w:szCs w:val="28"/>
        </w:rPr>
      </w:r>
    </w:p>
    <w:p>
      <w:pPr>
        <w:ind w:firstLine="708"/>
        <w:jc w:val="both"/>
        <w:spacing w:after="0" w:line="340" w:lineRule="exact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 xml:space="preserve">Перечень индикаторов риска на</w:t>
      </w:r>
      <w:r>
        <w:rPr>
          <w:rFonts w:ascii="Times New Roman" w:hAnsi="Times New Roman" w:eastAsia="Calibri"/>
          <w:sz w:val="28"/>
          <w:szCs w:val="28"/>
        </w:rPr>
        <w:t xml:space="preserve">рушения обязательных требований </w:t>
      </w:r>
      <w:r>
        <w:rPr>
          <w:rFonts w:ascii="Times New Roman" w:hAnsi="Times New Roman" w:eastAsia="Calibri"/>
          <w:sz w:val="28"/>
          <w:szCs w:val="28"/>
        </w:rPr>
        <w:t xml:space="preserve">при осуществлении федерального государственного контроля (надзора) в области железнодорожного транспорта</w:t>
      </w:r>
      <w:r>
        <w:rPr>
          <w:rFonts w:ascii="Times New Roman" w:hAnsi="Times New Roman" w:eastAsia="Calibri"/>
          <w:sz w:val="28"/>
          <w:szCs w:val="28"/>
        </w:rPr>
      </w:r>
      <w:r>
        <w:rPr>
          <w:rFonts w:ascii="Times New Roman" w:hAnsi="Times New Roman" w:eastAsia="Calibri"/>
          <w:sz w:val="28"/>
          <w:szCs w:val="28"/>
        </w:rPr>
      </w:r>
    </w:p>
    <w:p>
      <w:pPr>
        <w:ind w:firstLine="708"/>
        <w:jc w:val="both"/>
        <w:spacing w:after="0" w:line="340" w:lineRule="exact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 xml:space="preserve">1. Выявление двух случаев схода железнодорожного подвижного состава (не повлекших крушений или аварий) из-за технической неисправности, допущенной в результате некачествен</w:t>
      </w:r>
      <w:r>
        <w:rPr>
          <w:rFonts w:ascii="Times New Roman" w:hAnsi="Times New Roman" w:eastAsia="Calibri"/>
          <w:sz w:val="28"/>
          <w:szCs w:val="28"/>
        </w:rPr>
        <w:t xml:space="preserve">но проведенного обслуживания или ремонта железнодорожного подвижного состава контролируемым лицом1, осуществляющим деятельность по обслуживанию и ремонту железнодорожного подвижного состава и его составных частей, произошедших в течение года со дня выявлен</w:t>
      </w:r>
      <w:r>
        <w:rPr>
          <w:rFonts w:ascii="Times New Roman" w:hAnsi="Times New Roman" w:eastAsia="Calibri"/>
          <w:sz w:val="28"/>
          <w:szCs w:val="28"/>
        </w:rPr>
        <w:t xml:space="preserve">ия первого случая такого схода.</w:t>
      </w:r>
      <w:r>
        <w:rPr>
          <w:rFonts w:ascii="Times New Roman" w:hAnsi="Times New Roman" w:eastAsia="Calibri"/>
          <w:sz w:val="28"/>
          <w:szCs w:val="28"/>
        </w:rPr>
      </w:r>
      <w:r>
        <w:rPr>
          <w:rFonts w:ascii="Times New Roman" w:hAnsi="Times New Roman" w:eastAsia="Calibri"/>
          <w:sz w:val="28"/>
          <w:szCs w:val="28"/>
        </w:rPr>
      </w:r>
    </w:p>
    <w:p>
      <w:pPr>
        <w:ind w:firstLine="708"/>
        <w:jc w:val="both"/>
        <w:spacing w:after="0" w:line="340" w:lineRule="exact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 xml:space="preserve">2. Выявление </w:t>
      </w:r>
      <w:r>
        <w:rPr>
          <w:rFonts w:ascii="Times New Roman" w:hAnsi="Times New Roman" w:eastAsia="Calibri"/>
          <w:sz w:val="28"/>
          <w:szCs w:val="28"/>
        </w:rPr>
        <w:t xml:space="preserve">на железнодорожных путях общего пользования пяти случаев схода железнодорожного подвижного состава (не повлекших крушений или аварий) по причине действий (бездействия) структурного подразделения контролируемого лица, осуществляющего на данных путях деятель</w:t>
      </w:r>
      <w:r>
        <w:rPr>
          <w:rFonts w:ascii="Times New Roman" w:hAnsi="Times New Roman" w:eastAsia="Calibri"/>
          <w:sz w:val="28"/>
          <w:szCs w:val="28"/>
        </w:rPr>
        <w:t xml:space="preserve">ность по эксплуатации инфраструктуры железнодорожного транспорта общего пользования и составных частей подсистем и элементов составных частей подсистем инфраструктуры железнодорожного транспорта общего пользования, произошедших в течение года со дня выявле</w:t>
      </w:r>
      <w:r>
        <w:rPr>
          <w:rFonts w:ascii="Times New Roman" w:hAnsi="Times New Roman" w:eastAsia="Calibri"/>
          <w:sz w:val="28"/>
          <w:szCs w:val="28"/>
        </w:rPr>
        <w:t xml:space="preserve">ния первого случая такого схода.</w:t>
      </w:r>
      <w:r>
        <w:rPr>
          <w:rFonts w:ascii="Times New Roman" w:hAnsi="Times New Roman" w:eastAsia="Calibri"/>
          <w:sz w:val="28"/>
          <w:szCs w:val="28"/>
        </w:rPr>
      </w:r>
      <w:r>
        <w:rPr>
          <w:rFonts w:ascii="Times New Roman" w:hAnsi="Times New Roman" w:eastAsia="Calibri"/>
          <w:sz w:val="28"/>
          <w:szCs w:val="28"/>
        </w:rPr>
      </w:r>
    </w:p>
    <w:p>
      <w:pPr>
        <w:ind w:firstLine="708"/>
        <w:jc w:val="both"/>
        <w:spacing w:after="0" w:line="340" w:lineRule="exact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 xml:space="preserve">3. Выявление на железнодорожных путях общего пользовани</w:t>
      </w:r>
      <w:r>
        <w:rPr>
          <w:rFonts w:ascii="Times New Roman" w:hAnsi="Times New Roman" w:eastAsia="Calibri"/>
          <w:sz w:val="28"/>
          <w:szCs w:val="28"/>
        </w:rPr>
        <w:t xml:space="preserve">я двух случаев схода железнодорожного подвижного состава (не повлекших крушений или аварий) по причине действий (бездействия) структурного подразделения контролируемого лица, осуществляющего на данных путях деятельность по обслуживанию и ремонту инфраструк</w:t>
      </w:r>
      <w:r>
        <w:rPr>
          <w:rFonts w:ascii="Times New Roman" w:hAnsi="Times New Roman" w:eastAsia="Calibri"/>
          <w:sz w:val="28"/>
          <w:szCs w:val="28"/>
        </w:rPr>
        <w:t xml:space="preserve">туры железнодорожного транспорта общего пользования и составных частей подсистем и элементов составных частей подсистем инфраструктуры железнодорожного транспорта общего пользования, произошедших в течение года со дня выявления первого случая такого схода.</w:t>
      </w:r>
      <w:r>
        <w:rPr>
          <w:rFonts w:ascii="Times New Roman" w:hAnsi="Times New Roman" w:eastAsia="Calibri"/>
          <w:sz w:val="28"/>
          <w:szCs w:val="28"/>
        </w:rPr>
      </w:r>
      <w:r>
        <w:rPr>
          <w:rFonts w:ascii="Times New Roman" w:hAnsi="Times New Roman" w:eastAsia="Calibri"/>
          <w:sz w:val="28"/>
          <w:szCs w:val="28"/>
        </w:rPr>
      </w:r>
    </w:p>
    <w:p>
      <w:pPr>
        <w:ind w:firstLine="708"/>
        <w:jc w:val="both"/>
        <w:spacing w:after="0" w:line="340" w:lineRule="exact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 xml:space="preserve">4. Выявление на железнодорожных путях необщего пользования двух случаев схода железнодорожного подвижного состава (не повлекших крушений или аварий) по причине действий (бездействия) контролируемого лица, осуществляющего на данных путях д</w:t>
      </w:r>
      <w:r>
        <w:rPr>
          <w:rFonts w:ascii="Times New Roman" w:hAnsi="Times New Roman" w:eastAsia="Calibri"/>
          <w:sz w:val="28"/>
          <w:szCs w:val="28"/>
        </w:rPr>
        <w:t xml:space="preserve">еятельность по эксплуатации железнодорожных путей необщего пользования и составных частей подсистем и элементов составных частей подсистем железнодорожных путей необщего пользования, произошедших в течение года со дня выявления первого случая такого схода.</w:t>
      </w:r>
      <w:r>
        <w:rPr>
          <w:rFonts w:ascii="Times New Roman" w:hAnsi="Times New Roman" w:eastAsia="Calibri"/>
          <w:sz w:val="28"/>
          <w:szCs w:val="28"/>
        </w:rPr>
      </w:r>
      <w:r>
        <w:rPr>
          <w:rFonts w:ascii="Times New Roman" w:hAnsi="Times New Roman" w:eastAsia="Calibri"/>
          <w:sz w:val="28"/>
          <w:szCs w:val="28"/>
        </w:rPr>
      </w:r>
    </w:p>
    <w:p>
      <w:pPr>
        <w:ind w:firstLine="708"/>
        <w:jc w:val="both"/>
        <w:spacing w:after="0" w:line="340" w:lineRule="exact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 xml:space="preserve">5. Выявление на желе</w:t>
      </w:r>
      <w:r>
        <w:rPr>
          <w:rFonts w:ascii="Times New Roman" w:hAnsi="Times New Roman" w:eastAsia="Calibri"/>
          <w:sz w:val="28"/>
          <w:szCs w:val="28"/>
        </w:rPr>
        <w:t xml:space="preserve">знодорожных путях необщего пользования двух случаев схода железнодорожного подвижного состава (не повлекших крушений или аварий) по причине действий (бездействия) контролируемого лица, осуществляющего на данных путях деятельность по обслуживанию и ремонту </w:t>
      </w:r>
      <w:r>
        <w:rPr>
          <w:rFonts w:ascii="Times New Roman" w:hAnsi="Times New Roman" w:eastAsia="Calibri"/>
          <w:sz w:val="28"/>
          <w:szCs w:val="28"/>
        </w:rPr>
        <w:t xml:space="preserve">железнодорожных путей необщего пользования и составных частей подсистем и элементов составных частей подсистем железнодорожных путей необщего пользования, произошедших в течение года со дня выявления первого случая такого схода.</w:t>
      </w:r>
      <w:r>
        <w:rPr>
          <w:rFonts w:ascii="Times New Roman" w:hAnsi="Times New Roman" w:eastAsia="Calibri"/>
          <w:sz w:val="28"/>
          <w:szCs w:val="28"/>
        </w:rPr>
      </w:r>
      <w:r>
        <w:rPr>
          <w:rFonts w:ascii="Times New Roman" w:hAnsi="Times New Roman" w:eastAsia="Calibri"/>
          <w:sz w:val="28"/>
          <w:szCs w:val="28"/>
        </w:rPr>
      </w:r>
    </w:p>
    <w:p>
      <w:pPr>
        <w:ind w:firstLine="708"/>
        <w:jc w:val="both"/>
        <w:spacing w:after="0" w:line="340" w:lineRule="exact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 xml:space="preserve">6. Выявление на железнодорожных путях общего пользования пяти событий при перевозке (транспортировке) опасных грузов, связанных с просыпанием, проливом или парением, возникших вследствие повреждения </w:t>
      </w:r>
      <w:r>
        <w:rPr>
          <w:rFonts w:ascii="Times New Roman" w:hAnsi="Times New Roman" w:eastAsia="Calibri"/>
          <w:sz w:val="28"/>
          <w:szCs w:val="28"/>
        </w:rPr>
        <w:t xml:space="preserve">вагона или контейнера, повреждения упаковки, нарушения герметичности люков вагона (не повлекших фактов причинения вреда либо непосредственной угрозы причинения вреда жизни, здоровью граждан, возникновения чрезвычайных ситуаций природного и техногенного хар</w:t>
      </w:r>
      <w:r>
        <w:rPr>
          <w:rFonts w:ascii="Times New Roman" w:hAnsi="Times New Roman" w:eastAsia="Calibri"/>
          <w:sz w:val="28"/>
          <w:szCs w:val="28"/>
        </w:rPr>
        <w:t xml:space="preserve">актера) по причине действий (бездействия) контролируемого лица, осуществляющего погрузочно-разгрузочную деятельность на железнодорожном транспорте в местах погрузки опасных грузов, произошедших в течение года со дня выявления первого случая такого события.</w:t>
      </w:r>
      <w:r>
        <w:rPr>
          <w:rFonts w:ascii="Times New Roman" w:hAnsi="Times New Roman" w:eastAsia="Calibri"/>
          <w:sz w:val="28"/>
          <w:szCs w:val="28"/>
        </w:rPr>
      </w:r>
      <w:r>
        <w:rPr>
          <w:rFonts w:ascii="Times New Roman" w:hAnsi="Times New Roman" w:eastAsia="Calibri"/>
          <w:sz w:val="28"/>
          <w:szCs w:val="28"/>
        </w:rPr>
      </w:r>
    </w:p>
    <w:p>
      <w:pPr>
        <w:ind w:firstLine="708"/>
        <w:jc w:val="both"/>
        <w:spacing w:after="0" w:line="340" w:lineRule="exact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 xml:space="preserve">7. Выявление на железнодорожных путях общего пользования трех событий при перевозке (транспортировке) опасных грузов, связанных с просыпани</w:t>
      </w:r>
      <w:r>
        <w:rPr>
          <w:rFonts w:ascii="Times New Roman" w:hAnsi="Times New Roman" w:eastAsia="Calibri"/>
          <w:sz w:val="28"/>
          <w:szCs w:val="28"/>
        </w:rPr>
        <w:t xml:space="preserve">ем, проливом или парением, возникших вследствие неисправности вагона или контейнера (не повлекших фактов причинения вреда либо непосредственной угрозы причинения вреда жизни, здоровью граждан, возникновения чрезвычайных ситуаций природного и техногенного х</w:t>
      </w:r>
      <w:r>
        <w:rPr>
          <w:rFonts w:ascii="Times New Roman" w:hAnsi="Times New Roman" w:eastAsia="Calibri"/>
          <w:sz w:val="28"/>
          <w:szCs w:val="28"/>
        </w:rPr>
        <w:t xml:space="preserve">арактера) по причине действий (бездействия) контролируемого лица, осуществляющего деятельность по обслуживанию и ремонту железнодорожного подвижного состава и его составных частей, произошедших в течение года со дня выявления первого случая такого события.</w:t>
      </w:r>
      <w:r>
        <w:rPr>
          <w:rFonts w:ascii="Times New Roman" w:hAnsi="Times New Roman" w:eastAsia="Calibri"/>
          <w:sz w:val="28"/>
          <w:szCs w:val="28"/>
        </w:rPr>
      </w:r>
      <w:r>
        <w:rPr>
          <w:rFonts w:ascii="Times New Roman" w:hAnsi="Times New Roman" w:eastAsia="Calibri"/>
          <w:sz w:val="28"/>
          <w:szCs w:val="28"/>
        </w:rPr>
      </w:r>
    </w:p>
    <w:p>
      <w:pPr>
        <w:ind w:firstLine="708"/>
        <w:jc w:val="both"/>
        <w:spacing w:after="0" w:line="340" w:lineRule="exact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 xml:space="preserve">8. Выявление на железнодорожных путях общего пользования пяти случаев отцепки вагона с опасным грузом в пути следования на перегонах или железнодорожных станциях из-за технической неисправности вагона в результате некачественно проведенного обслуживания ил</w:t>
      </w:r>
      <w:r>
        <w:rPr>
          <w:rFonts w:ascii="Times New Roman" w:hAnsi="Times New Roman" w:eastAsia="Calibri"/>
          <w:sz w:val="28"/>
          <w:szCs w:val="28"/>
        </w:rPr>
        <w:t xml:space="preserve">и ремонта железнодорожного подвижного состава контролируемым лицом, осуществляющим деятельность по обслуживанию и ремонту железнодорожного подвижного состава и его составных частей, произошедших в течение года со дня выявления первого случая такой отцепки.</w:t>
      </w:r>
      <w:r>
        <w:rPr>
          <w:rFonts w:ascii="Times New Roman" w:hAnsi="Times New Roman" w:eastAsia="Calibri"/>
          <w:sz w:val="28"/>
          <w:szCs w:val="28"/>
        </w:rPr>
      </w:r>
      <w:r>
        <w:rPr>
          <w:rFonts w:ascii="Times New Roman" w:hAnsi="Times New Roman" w:eastAsia="Calibri"/>
          <w:sz w:val="28"/>
          <w:szCs w:val="28"/>
        </w:rPr>
      </w:r>
    </w:p>
    <w:p>
      <w:pPr>
        <w:ind w:firstLine="708"/>
        <w:jc w:val="both"/>
        <w:spacing w:after="0" w:line="340" w:lineRule="exact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 xml:space="preserve">9. Выявление на железнодорожных путях общего и необщего пользования двух случаев повреждения или отказа тягового железнодорожного подвижного состава2 </w:t>
      </w:r>
      <w:r>
        <w:rPr>
          <w:rFonts w:ascii="Times New Roman" w:hAnsi="Times New Roman" w:eastAsia="Calibri"/>
          <w:sz w:val="28"/>
          <w:szCs w:val="28"/>
        </w:rPr>
        <w:t xml:space="preserve">по причине действий (бездействия) контролируемого лица, осуществляющего деятельность по эксплуатации железнодорожного подвижного состава и его составных частей, вызвавших вынужденную остановку грузового поезда на перегоне или железнодорожной станции, если </w:t>
      </w:r>
      <w:r>
        <w:rPr>
          <w:rFonts w:ascii="Times New Roman" w:hAnsi="Times New Roman" w:eastAsia="Calibri"/>
          <w:sz w:val="28"/>
          <w:szCs w:val="28"/>
        </w:rPr>
        <w:t xml:space="preserve">дальнейшее движение данного поезда продолжено с помощью вспомогательного локомотива, произошедших в течение года со дня выявления первого случая</w:t>
      </w:r>
      <w:r>
        <w:rPr>
          <w:rFonts w:ascii="Times New Roman" w:hAnsi="Times New Roman" w:eastAsia="Calibri"/>
          <w:sz w:val="28"/>
          <w:szCs w:val="28"/>
        </w:rPr>
        <w:t xml:space="preserve"> такого повреждения или отказа.</w:t>
      </w:r>
      <w:r>
        <w:rPr>
          <w:rFonts w:ascii="Times New Roman" w:hAnsi="Times New Roman" w:eastAsia="Calibri"/>
          <w:sz w:val="28"/>
          <w:szCs w:val="28"/>
        </w:rPr>
      </w:r>
      <w:r>
        <w:rPr>
          <w:rFonts w:ascii="Times New Roman" w:hAnsi="Times New Roman" w:eastAsia="Calibri"/>
          <w:sz w:val="28"/>
          <w:szCs w:val="28"/>
        </w:rPr>
      </w:r>
    </w:p>
    <w:p>
      <w:pPr>
        <w:ind w:firstLine="708"/>
        <w:jc w:val="both"/>
        <w:spacing w:after="0" w:line="340" w:lineRule="exact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 xml:space="preserve">10. Выявление на железнодорожных путях общего и </w:t>
      </w:r>
      <w:r>
        <w:rPr>
          <w:rFonts w:ascii="Times New Roman" w:hAnsi="Times New Roman" w:eastAsia="Calibri"/>
          <w:sz w:val="28"/>
          <w:szCs w:val="28"/>
        </w:rPr>
        <w:t xml:space="preserve">необщего пользования двух случаев повреждения или отказа тягового железнодорожного подвижного состава по причине действий (бездействия) контролируемого лица, осуществляющего деятельность по обслуживанию и ремонту железнодорожного подвижного состава и его с</w:t>
      </w:r>
      <w:r>
        <w:rPr>
          <w:rFonts w:ascii="Times New Roman" w:hAnsi="Times New Roman" w:eastAsia="Calibri"/>
          <w:sz w:val="28"/>
          <w:szCs w:val="28"/>
        </w:rPr>
        <w:t xml:space="preserve">оставных частей, вызвавших вынужденную остановку грузового поезда на перегоне или железнодорожной станции, если дальнейшее движение данного поезда продолжено с помощью вспомогательного локомотива, произошедших в течение года со дня выявления первого случая</w:t>
      </w:r>
      <w:r>
        <w:rPr>
          <w:rFonts w:ascii="Times New Roman" w:hAnsi="Times New Roman" w:eastAsia="Calibri"/>
          <w:sz w:val="28"/>
          <w:szCs w:val="28"/>
        </w:rPr>
        <w:t xml:space="preserve"> такого повреждения или отказа.</w:t>
      </w:r>
      <w:r>
        <w:rPr>
          <w:rFonts w:ascii="Times New Roman" w:hAnsi="Times New Roman" w:eastAsia="Calibri"/>
          <w:sz w:val="28"/>
          <w:szCs w:val="28"/>
        </w:rPr>
      </w:r>
      <w:r>
        <w:rPr>
          <w:rFonts w:ascii="Times New Roman" w:hAnsi="Times New Roman" w:eastAsia="Calibri"/>
          <w:sz w:val="28"/>
          <w:szCs w:val="28"/>
        </w:rPr>
      </w:r>
    </w:p>
    <w:p>
      <w:pPr>
        <w:ind w:firstLine="708"/>
        <w:jc w:val="both"/>
        <w:spacing w:after="0" w:line="340" w:lineRule="exact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 xml:space="preserve">11. Выявление на железнодорожных путях общего пользования трех случаев </w:t>
      </w:r>
      <w:r>
        <w:rPr>
          <w:rFonts w:ascii="Times New Roman" w:hAnsi="Times New Roman" w:eastAsia="Calibri"/>
          <w:sz w:val="28"/>
          <w:szCs w:val="28"/>
        </w:rPr>
        <w:t xml:space="preserve">проезда железнодорожным подвижным составом запрещающего сигнала светофора по причине действий (бездействия) контролируемого лица, осуществляющего деятельность по эксплуатации железнодорожного подвижного состава, произошедших в течение года со дня выявления</w:t>
      </w:r>
      <w:r>
        <w:rPr>
          <w:rFonts w:ascii="Times New Roman" w:hAnsi="Times New Roman" w:eastAsia="Calibri"/>
          <w:sz w:val="28"/>
          <w:szCs w:val="28"/>
        </w:rPr>
        <w:t xml:space="preserve"> первого случая такого проезда.</w:t>
      </w:r>
      <w:r>
        <w:rPr>
          <w:rFonts w:ascii="Times New Roman" w:hAnsi="Times New Roman" w:eastAsia="Calibri"/>
          <w:sz w:val="28"/>
          <w:szCs w:val="28"/>
        </w:rPr>
      </w:r>
      <w:r>
        <w:rPr>
          <w:rFonts w:ascii="Times New Roman" w:hAnsi="Times New Roman" w:eastAsia="Calibri"/>
          <w:sz w:val="28"/>
          <w:szCs w:val="28"/>
        </w:rPr>
      </w:r>
    </w:p>
    <w:p>
      <w:pPr>
        <w:ind w:firstLine="708"/>
        <w:jc w:val="both"/>
        <w:spacing w:after="0" w:line="340" w:lineRule="exact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 xml:space="preserve">12. Выявление на железнодорожных путях общего пользования двух случаев отцепки вагона от пассажирского поезда (дальнего следования или пригородного) в пути следования, произведенных в результате некачествен</w:t>
      </w:r>
      <w:r>
        <w:rPr>
          <w:rFonts w:ascii="Times New Roman" w:hAnsi="Times New Roman" w:eastAsia="Calibri"/>
          <w:sz w:val="28"/>
          <w:szCs w:val="28"/>
        </w:rPr>
        <w:t xml:space="preserve">но проведенного обслуживания или ремонта железнодорожного подвижного состава контролируемым лицом, осуществляющим деятельность по обслуживанию и ремонту железнодорожного подвижного состава и его составных частей, произошедших в течение года со дня выявлени</w:t>
      </w:r>
      <w:r>
        <w:rPr>
          <w:rFonts w:ascii="Times New Roman" w:hAnsi="Times New Roman" w:eastAsia="Calibri"/>
          <w:sz w:val="28"/>
          <w:szCs w:val="28"/>
        </w:rPr>
        <w:t xml:space="preserve">я первого случая такой отцепки.</w:t>
      </w:r>
      <w:r>
        <w:rPr>
          <w:rFonts w:ascii="Times New Roman" w:hAnsi="Times New Roman" w:eastAsia="Calibri"/>
          <w:sz w:val="28"/>
          <w:szCs w:val="28"/>
        </w:rPr>
      </w:r>
      <w:r>
        <w:rPr>
          <w:rFonts w:ascii="Times New Roman" w:hAnsi="Times New Roman" w:eastAsia="Calibri"/>
          <w:sz w:val="28"/>
          <w:szCs w:val="28"/>
        </w:rPr>
      </w:r>
    </w:p>
    <w:p>
      <w:pPr>
        <w:ind w:firstLine="708"/>
        <w:jc w:val="both"/>
        <w:spacing w:after="0" w:line="340" w:lineRule="exact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 xml:space="preserve">13. Выявление на железнодоро</w:t>
      </w:r>
      <w:r>
        <w:rPr>
          <w:rFonts w:ascii="Times New Roman" w:hAnsi="Times New Roman" w:eastAsia="Calibri"/>
          <w:sz w:val="28"/>
          <w:szCs w:val="28"/>
        </w:rPr>
        <w:t xml:space="preserve">жных путях общего пользования пяти случаев технической неисправности железнодорожного подвижного состава, повлекших высадку пассажиров из пассажирского поезда (дальнего следования или пригородного) на железнодорожной станции, в результате некачественно про</w:t>
      </w:r>
      <w:r>
        <w:rPr>
          <w:rFonts w:ascii="Times New Roman" w:hAnsi="Times New Roman" w:eastAsia="Calibri"/>
          <w:sz w:val="28"/>
          <w:szCs w:val="28"/>
        </w:rPr>
        <w:t xml:space="preserve">веденного обслуживания или ремонта железнодорожного подвижного состава контролируемым лицом, осуществляющим деятельность по обслуживанию и ремонту железнодорожного подвижного состава и его составных частей, произошедших в течение года со дня выявления перв</w:t>
      </w:r>
      <w:r>
        <w:rPr>
          <w:rFonts w:ascii="Times New Roman" w:hAnsi="Times New Roman" w:eastAsia="Calibri"/>
          <w:sz w:val="28"/>
          <w:szCs w:val="28"/>
        </w:rPr>
        <w:t xml:space="preserve">ого случая такой неисправности.</w:t>
      </w:r>
      <w:r>
        <w:rPr>
          <w:rFonts w:ascii="Times New Roman" w:hAnsi="Times New Roman" w:eastAsia="Calibri"/>
          <w:sz w:val="28"/>
          <w:szCs w:val="28"/>
        </w:rPr>
      </w:r>
      <w:r>
        <w:rPr>
          <w:rFonts w:ascii="Times New Roman" w:hAnsi="Times New Roman" w:eastAsia="Calibri"/>
          <w:sz w:val="28"/>
          <w:szCs w:val="28"/>
        </w:rPr>
      </w:r>
    </w:p>
    <w:p>
      <w:pPr>
        <w:ind w:firstLine="708"/>
        <w:jc w:val="both"/>
        <w:spacing w:after="0" w:line="340" w:lineRule="exact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 xml:space="preserve">1</w:t>
      </w:r>
      <w:r>
        <w:rPr>
          <w:rFonts w:ascii="Times New Roman" w:hAnsi="Times New Roman" w:eastAsia="Calibri"/>
          <w:sz w:val="28"/>
          <w:szCs w:val="28"/>
        </w:rPr>
        <w:t xml:space="preserve">4. Выявление на железнодорожных путях общего пользования пяти случаев повреждения или отказа тягового железнодорожного подвижного состава по причине действий (бездействия) контролируемого лица, осуществляющего деятельность по эксплуатации железнодорожного </w:t>
      </w:r>
      <w:r>
        <w:rPr>
          <w:rFonts w:ascii="Times New Roman" w:hAnsi="Times New Roman" w:eastAsia="Calibri"/>
          <w:sz w:val="28"/>
          <w:szCs w:val="28"/>
        </w:rPr>
        <w:t xml:space="preserve">подвижного состава и его составных частей, вызвавших вынужденную оста</w:t>
      </w:r>
      <w:r>
        <w:rPr>
          <w:rFonts w:ascii="Times New Roman" w:hAnsi="Times New Roman" w:eastAsia="Calibri"/>
          <w:sz w:val="28"/>
          <w:szCs w:val="28"/>
        </w:rPr>
        <w:t xml:space="preserve">новку пассажирского поезда (дальнего следования или пригородного) на перегоне или железнодорожной станции, если дальнейшее движение данного поезда продолжено с помощью вспомогательного локомотива, произошедших в течение года со дня выявления первого случая</w:t>
      </w:r>
      <w:r>
        <w:rPr>
          <w:rFonts w:ascii="Times New Roman" w:hAnsi="Times New Roman" w:eastAsia="Calibri"/>
          <w:sz w:val="28"/>
          <w:szCs w:val="28"/>
        </w:rPr>
        <w:t xml:space="preserve"> такого повреждения или отказа.</w:t>
      </w:r>
      <w:r>
        <w:rPr>
          <w:rFonts w:ascii="Times New Roman" w:hAnsi="Times New Roman" w:eastAsia="Calibri"/>
          <w:sz w:val="28"/>
          <w:szCs w:val="28"/>
        </w:rPr>
      </w:r>
      <w:r>
        <w:rPr>
          <w:rFonts w:ascii="Times New Roman" w:hAnsi="Times New Roman" w:eastAsia="Calibri"/>
          <w:sz w:val="28"/>
          <w:szCs w:val="28"/>
        </w:rPr>
      </w:r>
    </w:p>
    <w:p>
      <w:pPr>
        <w:ind w:firstLine="708"/>
        <w:jc w:val="both"/>
        <w:spacing w:after="0" w:line="340" w:lineRule="exact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 xml:space="preserve">15. Выявление на железнодорожных путях общего пользования пяти случаев повреждения или отказа тягового железн</w:t>
      </w:r>
      <w:r>
        <w:rPr>
          <w:rFonts w:ascii="Times New Roman" w:hAnsi="Times New Roman" w:eastAsia="Calibri"/>
          <w:sz w:val="28"/>
          <w:szCs w:val="28"/>
        </w:rPr>
        <w:t xml:space="preserve">одорожного подвижного состава по причине действий (бездействия) контролируемого лица, осуществляющего деятельность по обслуживанию и ремонту железнодорожного подвижного состава и его составных частей, вызвавших вынужденную остановку пассажирского поезда (д</w:t>
      </w:r>
      <w:r>
        <w:rPr>
          <w:rFonts w:ascii="Times New Roman" w:hAnsi="Times New Roman" w:eastAsia="Calibri"/>
          <w:sz w:val="28"/>
          <w:szCs w:val="28"/>
        </w:rPr>
        <w:t xml:space="preserve">альнего следования или пригородного) на перегоне или железнодорожной станции, если дальнейшее движение данного поезда продолжено с помощью вспомогательного локомотива, произошедших в течение года со дня выявления первого случая такого повреждения или отказ</w:t>
      </w:r>
      <w:r>
        <w:rPr>
          <w:rFonts w:ascii="Times New Roman" w:hAnsi="Times New Roman" w:eastAsia="Calibri"/>
          <w:sz w:val="28"/>
          <w:szCs w:val="28"/>
        </w:rPr>
        <w:t xml:space="preserve">а.</w:t>
      </w:r>
      <w:r>
        <w:rPr>
          <w:rFonts w:ascii="Times New Roman" w:hAnsi="Times New Roman" w:eastAsia="Calibri"/>
          <w:sz w:val="28"/>
          <w:szCs w:val="28"/>
        </w:rPr>
      </w:r>
      <w:r>
        <w:rPr>
          <w:rFonts w:ascii="Times New Roman" w:hAnsi="Times New Roman" w:eastAsia="Calibri"/>
          <w:sz w:val="28"/>
          <w:szCs w:val="28"/>
        </w:rPr>
      </w:r>
    </w:p>
    <w:p>
      <w:pPr>
        <w:ind w:firstLine="708"/>
        <w:jc w:val="both"/>
        <w:spacing w:after="0" w:line="340" w:lineRule="exact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 xml:space="preserve">16. Выявление на железнодорожных путях общего пользования двух случаев нарушения целостности конструкций сооружений инфраструкт</w:t>
      </w:r>
      <w:r>
        <w:rPr>
          <w:rFonts w:ascii="Times New Roman" w:hAnsi="Times New Roman" w:eastAsia="Calibri"/>
          <w:sz w:val="28"/>
          <w:szCs w:val="28"/>
        </w:rPr>
        <w:t xml:space="preserve">уры железнодорожного транспорта общего пользования, вызвавших полный перерыв движения поездов по одному из железнодорожных путей на перегоне на один час и более, по причине действий (бездействия) контролируемого лица, осуществляющего деятельность по обслуж</w:t>
      </w:r>
      <w:r>
        <w:rPr>
          <w:rFonts w:ascii="Times New Roman" w:hAnsi="Times New Roman" w:eastAsia="Calibri"/>
          <w:sz w:val="28"/>
          <w:szCs w:val="28"/>
        </w:rPr>
        <w:t xml:space="preserve">иванию и ремонту инфраструктуры железнодорожного транспорта общего пользования и составных частей подсистем и элементов составных частей подсистем инфраструктуры железнодорожного транспорта общего пользования, произошедших в течение года со дня выявления п</w:t>
      </w:r>
      <w:r>
        <w:rPr>
          <w:rFonts w:ascii="Times New Roman" w:hAnsi="Times New Roman" w:eastAsia="Calibri"/>
          <w:sz w:val="28"/>
          <w:szCs w:val="28"/>
        </w:rPr>
        <w:t xml:space="preserve">ервого случая такого нарушения.</w:t>
      </w:r>
      <w:r>
        <w:rPr>
          <w:rFonts w:ascii="Times New Roman" w:hAnsi="Times New Roman" w:eastAsia="Calibri"/>
          <w:sz w:val="28"/>
          <w:szCs w:val="28"/>
        </w:rPr>
      </w:r>
      <w:r>
        <w:rPr>
          <w:rFonts w:ascii="Times New Roman" w:hAnsi="Times New Roman" w:eastAsia="Calibri"/>
          <w:sz w:val="28"/>
          <w:szCs w:val="28"/>
        </w:rPr>
      </w:r>
    </w:p>
    <w:p>
      <w:pPr>
        <w:ind w:firstLine="708"/>
        <w:jc w:val="both"/>
        <w:spacing w:after="0" w:line="340" w:lineRule="exact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 xml:space="preserve">17. Выявление на железнодорожных путях общего пользования двух случаев нарушения целостности конструкций сооружений и</w:t>
      </w:r>
      <w:r>
        <w:rPr>
          <w:rFonts w:ascii="Times New Roman" w:hAnsi="Times New Roman" w:eastAsia="Calibri"/>
          <w:sz w:val="28"/>
          <w:szCs w:val="28"/>
        </w:rPr>
        <w:t xml:space="preserve">нфраструктуры железнодорожного транспорта общего пользования, вызвавших полный перерыв движения поездов по одному из железнодорожных путей на перегоне на один час и более, по причине действий (бездействия) контролируемого лица, осуществляющего деятельность</w:t>
      </w:r>
      <w:r>
        <w:rPr>
          <w:rFonts w:ascii="Times New Roman" w:hAnsi="Times New Roman" w:eastAsia="Calibri"/>
          <w:sz w:val="28"/>
          <w:szCs w:val="28"/>
        </w:rPr>
        <w:t xml:space="preserve"> по эксплуатации инфраструктуры железнодорожного транспорта общего пользования и составных частей подсистем и элементов составных частей подсистем инфраструктуры железнодорожного транспорта общего пользования, произошедших в течение года со дня выявления п</w:t>
      </w:r>
      <w:r>
        <w:rPr>
          <w:rFonts w:ascii="Times New Roman" w:hAnsi="Times New Roman" w:eastAsia="Calibri"/>
          <w:sz w:val="28"/>
          <w:szCs w:val="28"/>
        </w:rPr>
        <w:t xml:space="preserve">ервого случая такого нарушения.</w:t>
      </w:r>
      <w:r>
        <w:rPr>
          <w:rFonts w:ascii="Times New Roman" w:hAnsi="Times New Roman" w:eastAsia="Calibri"/>
          <w:sz w:val="28"/>
          <w:szCs w:val="28"/>
        </w:rPr>
      </w:r>
      <w:r>
        <w:rPr>
          <w:rFonts w:ascii="Times New Roman" w:hAnsi="Times New Roman" w:eastAsia="Calibri"/>
          <w:sz w:val="28"/>
          <w:szCs w:val="28"/>
        </w:rPr>
      </w:r>
    </w:p>
    <w:p>
      <w:pPr>
        <w:ind w:firstLine="708"/>
        <w:jc w:val="both"/>
        <w:spacing w:after="0" w:line="340" w:lineRule="exact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 xml:space="preserve">18. Выявление двух случаев отцепки железнодорожного подвижного состава в пути следования, п</w:t>
      </w:r>
      <w:r>
        <w:rPr>
          <w:rFonts w:ascii="Times New Roman" w:hAnsi="Times New Roman" w:eastAsia="Calibri"/>
          <w:sz w:val="28"/>
          <w:szCs w:val="28"/>
        </w:rPr>
        <w:t xml:space="preserve">роизошедших по причине несоответствия железнодорожного подвижного состава или его составных частей требованиям технических условий или стандартов на продукцию, произведенную одним изготовителем, в течение года со дня выявления первого случая такой отцепки.</w:t>
      </w:r>
      <w:r>
        <w:rPr>
          <w:rFonts w:ascii="Times New Roman" w:hAnsi="Times New Roman" w:eastAsia="Calibri"/>
          <w:sz w:val="28"/>
          <w:szCs w:val="28"/>
        </w:rPr>
      </w:r>
      <w:r>
        <w:rPr>
          <w:rFonts w:ascii="Times New Roman" w:hAnsi="Times New Roman" w:eastAsia="Calibri"/>
          <w:sz w:val="28"/>
          <w:szCs w:val="28"/>
        </w:rPr>
      </w:r>
    </w:p>
    <w:p>
      <w:pPr>
        <w:ind w:firstLine="708"/>
        <w:jc w:val="both"/>
        <w:spacing w:after="0" w:line="340" w:lineRule="exact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 xml:space="preserve">19. Выявление двух случаев излома рельса, произошедших по причине его несоответствия требованиям технических условий или стандартов на продукцию, произведенную одним изготовителем, в течение трех лет со дня выявлен</w:t>
      </w:r>
      <w:r>
        <w:rPr>
          <w:rFonts w:ascii="Times New Roman" w:hAnsi="Times New Roman" w:eastAsia="Calibri"/>
          <w:sz w:val="28"/>
          <w:szCs w:val="28"/>
        </w:rPr>
        <w:t xml:space="preserve">ия первого случая такого излома.</w:t>
      </w:r>
      <w:r>
        <w:rPr>
          <w:rFonts w:ascii="Times New Roman" w:hAnsi="Times New Roman" w:eastAsia="Calibri"/>
          <w:sz w:val="28"/>
          <w:szCs w:val="28"/>
        </w:rPr>
      </w:r>
      <w:r>
        <w:rPr>
          <w:rFonts w:ascii="Times New Roman" w:hAnsi="Times New Roman" w:eastAsia="Calibri"/>
          <w:sz w:val="28"/>
          <w:szCs w:val="28"/>
        </w:rPr>
      </w:r>
    </w:p>
    <w:p>
      <w:pPr>
        <w:ind w:firstLine="708"/>
        <w:jc w:val="both"/>
        <w:spacing w:after="0" w:line="340" w:lineRule="exact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 xml:space="preserve">Так же</w:t>
      </w:r>
      <w:r>
        <w:rPr>
          <w:rFonts w:ascii="Times New Roman" w:hAnsi="Times New Roman" w:eastAsia="Calibri"/>
          <w:sz w:val="28"/>
          <w:szCs w:val="28"/>
        </w:rPr>
        <w:t xml:space="preserve">,</w:t>
      </w:r>
      <w:r>
        <w:rPr>
          <w:rFonts w:ascii="Times New Roman" w:hAnsi="Times New Roman" w:eastAsia="Calibri"/>
          <w:sz w:val="28"/>
          <w:szCs w:val="28"/>
        </w:rPr>
        <w:t xml:space="preserve"> </w:t>
      </w:r>
      <w:r>
        <w:rPr>
          <w:rFonts w:ascii="Times New Roman" w:hAnsi="Times New Roman" w:eastAsia="Calibri"/>
          <w:sz w:val="28"/>
          <w:szCs w:val="28"/>
        </w:rPr>
        <w:t xml:space="preserve">Приказ</w:t>
      </w:r>
      <w:r>
        <w:rPr>
          <w:rFonts w:ascii="Times New Roman" w:hAnsi="Times New Roman" w:eastAsia="Calibri"/>
          <w:sz w:val="28"/>
          <w:szCs w:val="28"/>
        </w:rPr>
        <w:t xml:space="preserve">ом</w:t>
      </w:r>
      <w:r>
        <w:rPr>
          <w:rFonts w:ascii="Times New Roman" w:hAnsi="Times New Roman" w:eastAsia="Calibri"/>
          <w:sz w:val="28"/>
          <w:szCs w:val="28"/>
        </w:rPr>
        <w:t xml:space="preserve"> Министерства транспорта Российской Федерации от 27 сентября 2024 г. № 338 </w:t>
      </w:r>
      <w:r>
        <w:rPr>
          <w:rFonts w:ascii="Times New Roman" w:hAnsi="Times New Roman" w:eastAsia="Calibri"/>
          <w:sz w:val="28"/>
          <w:szCs w:val="28"/>
        </w:rPr>
        <w:t xml:space="preserve">внесены изменения в Приказ</w:t>
      </w:r>
      <w:r>
        <w:rPr>
          <w:rFonts w:ascii="Times New Roman" w:hAnsi="Times New Roman" w:eastAsia="Calibri"/>
          <w:sz w:val="28"/>
          <w:szCs w:val="28"/>
        </w:rPr>
        <w:t xml:space="preserve"> Министерства транспорта Российской</w:t>
      </w:r>
      <w:r>
        <w:rPr>
          <w:rFonts w:ascii="Times New Roman" w:hAnsi="Times New Roman" w:eastAsia="Calibri"/>
          <w:sz w:val="28"/>
          <w:szCs w:val="28"/>
        </w:rPr>
        <w:t xml:space="preserve"> Федерации от 8 апреля 2024 г. № 113  </w:t>
      </w:r>
      <w:r>
        <w:rPr>
          <w:rFonts w:ascii="Times New Roman" w:hAnsi="Times New Roman" w:eastAsia="Calibri"/>
          <w:sz w:val="28"/>
          <w:szCs w:val="28"/>
        </w:rPr>
        <w:t xml:space="preserve"> в перечень индикаторов риска нарушения обязательных требований при осуществлении федерального государственного контроля (надзора) в области железнодорожного транспорта, </w:t>
      </w:r>
      <w:r>
        <w:rPr>
          <w:rFonts w:ascii="Times New Roman" w:hAnsi="Times New Roman" w:eastAsia="Calibri"/>
          <w:sz w:val="28"/>
          <w:szCs w:val="28"/>
        </w:rPr>
      </w:r>
      <w:r>
        <w:rPr>
          <w:rFonts w:ascii="Times New Roman" w:hAnsi="Times New Roman" w:eastAsia="Calibri"/>
          <w:sz w:val="28"/>
          <w:szCs w:val="28"/>
        </w:rPr>
      </w:r>
    </w:p>
    <w:p>
      <w:pPr>
        <w:ind w:firstLine="708"/>
        <w:jc w:val="both"/>
        <w:spacing w:after="0" w:line="340" w:lineRule="exact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 xml:space="preserve">20. Выявление двух случаев столкновения железнодорожного подвижного состава с транспортным средством (не повлекших круше</w:t>
      </w:r>
      <w:r>
        <w:rPr>
          <w:rFonts w:ascii="Times New Roman" w:hAnsi="Times New Roman" w:eastAsia="Calibri"/>
          <w:sz w:val="28"/>
          <w:szCs w:val="28"/>
        </w:rPr>
        <w:t xml:space="preserve">ний и аварий), произошедших на одном и том же железнодорожном переезде, принадлежащем контролируемому лицу, осуществляющему деятельность по эксплуатации инфраструктуры железнодорожного транспорта общего пользования, в течение трех лет со дня выявления перв</w:t>
      </w:r>
      <w:r>
        <w:rPr>
          <w:rFonts w:ascii="Times New Roman" w:hAnsi="Times New Roman" w:eastAsia="Calibri"/>
          <w:sz w:val="28"/>
          <w:szCs w:val="28"/>
        </w:rPr>
        <w:t xml:space="preserve">ого случая такого столкновения.</w:t>
      </w:r>
      <w:r>
        <w:rPr>
          <w:rFonts w:ascii="Times New Roman" w:hAnsi="Times New Roman" w:eastAsia="Calibri"/>
          <w:sz w:val="28"/>
          <w:szCs w:val="28"/>
        </w:rPr>
      </w:r>
      <w:r>
        <w:rPr>
          <w:rFonts w:ascii="Times New Roman" w:hAnsi="Times New Roman" w:eastAsia="Calibri"/>
          <w:sz w:val="28"/>
          <w:szCs w:val="28"/>
        </w:rPr>
      </w:r>
    </w:p>
    <w:p>
      <w:pPr>
        <w:ind w:firstLine="708"/>
        <w:jc w:val="both"/>
        <w:spacing w:after="0" w:line="340" w:lineRule="exact"/>
        <w:rPr>
          <w:rFonts w:ascii="Times New Roman" w:hAnsi="Times New Roman" w:eastAsia="Calibri"/>
          <w:sz w:val="28"/>
          <w:szCs w:val="28"/>
          <w:highlight w:val="none"/>
        </w:rPr>
      </w:pPr>
      <w:r>
        <w:rPr>
          <w:rFonts w:ascii="Times New Roman" w:hAnsi="Times New Roman" w:eastAsia="Calibri"/>
          <w:sz w:val="28"/>
          <w:szCs w:val="28"/>
        </w:rPr>
        <w:t xml:space="preserve">21. Выявление двух случаев столкновения железнодорожного подвижного состава с транспортным средством (</w:t>
      </w:r>
      <w:r>
        <w:rPr>
          <w:rFonts w:ascii="Times New Roman" w:hAnsi="Times New Roman" w:eastAsia="Calibri"/>
          <w:sz w:val="28"/>
          <w:szCs w:val="28"/>
        </w:rPr>
        <w:t xml:space="preserve">не повлекших крушений и аварий), произошедших на одном и том же железнодорожном переезде, принадлежащем контролируемому лицу, осуществляющему деятельность по эксплуатации железнодорожных путей необщего пользования, в течение пяти лет со дня выявления перво</w:t>
      </w:r>
      <w:r>
        <w:rPr>
          <w:rFonts w:ascii="Times New Roman" w:hAnsi="Times New Roman" w:eastAsia="Calibri"/>
          <w:sz w:val="28"/>
          <w:szCs w:val="28"/>
        </w:rPr>
        <w:t xml:space="preserve">го случая такого столкновения. </w:t>
      </w:r>
      <w:r>
        <w:rPr>
          <w:rFonts w:ascii="Times New Roman" w:hAnsi="Times New Roman" w:eastAsia="Calibri"/>
          <w:sz w:val="28"/>
          <w:szCs w:val="28"/>
        </w:rPr>
      </w:r>
      <w:r>
        <w:rPr>
          <w:rFonts w:ascii="Times New Roman" w:hAnsi="Times New Roman" w:eastAsia="Calibri"/>
          <w:sz w:val="28"/>
          <w:szCs w:val="28"/>
          <w:highlight w:val="none"/>
        </w:rPr>
      </w:r>
    </w:p>
    <w:p>
      <w:pPr>
        <w:ind w:firstLine="709"/>
        <w:jc w:val="both"/>
        <w:spacing w:after="0" w:line="340" w:lineRule="exact"/>
        <w:tabs>
          <w:tab w:val="left" w:pos="3679" w:leader="none"/>
        </w:tabs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Так же мы должны Вас проинформировать, что в 2025 году в соответствии с поручением, содержащимся в пункте 1 </w:t>
      </w:r>
      <w:r>
        <w:rPr>
          <w:rFonts w:ascii="Times New Roman" w:hAnsi="Times New Roman"/>
          <w:sz w:val="28"/>
          <w:szCs w:val="28"/>
          <w:highlight w:val="none"/>
        </w:rPr>
        <w:t xml:space="preserve">протокола совещания у Заместителя Председателя правительства Российской Федерации – Руководителя Аппарата Правительства Российской Федерации от  от 31.01.2025 № ДГ-П36-5пр «Об итогах реформы контрольной (надзорной) деятельности в 2020 - 2024 годах», фед</w:t>
      </w:r>
      <w:r>
        <w:rPr>
          <w:rFonts w:ascii="Times New Roman" w:hAnsi="Times New Roman"/>
          <w:sz w:val="28"/>
          <w:szCs w:val="28"/>
          <w:highlight w:val="none"/>
        </w:rPr>
        <w:t xml:space="preserve">еральные контрольные (надзорные) органы обязаны обеспечить проведение  проверочных мероприятий, осуществляемых в рамках ко</w:t>
      </w:r>
      <w:r>
        <w:rPr>
          <w:rFonts w:ascii="Times New Roman" w:hAnsi="Times New Roman"/>
          <w:sz w:val="28"/>
          <w:szCs w:val="28"/>
          <w:highlight w:val="none"/>
        </w:rPr>
        <w:t xml:space="preserve">нтрольной (надзорной) деятельности, с использованием Мобильного Приложения «Инспектор». Для подключения к МП «Инспектор» должностному лицу организации необходимо иметь право доступа к Госуслугам организации (с инструкцией Вы можете ознакомиться на сайте</w:t>
      </w:r>
      <w:r>
        <w:rPr>
          <w:rFonts w:ascii="Times New Roman" w:hAnsi="Times New Roman"/>
          <w:sz w:val="28"/>
          <w:szCs w:val="28"/>
          <w:highlight w:val="none"/>
        </w:rPr>
        <w:t xml:space="preserve"> Ространснадзора).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340" w:lineRule="exac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С использованием МП «Инспектор» специалистами Госжелдорнадзора  уже п</w:t>
      </w:r>
      <w:r>
        <w:rPr>
          <w:rFonts w:ascii="Times New Roman" w:hAnsi="Times New Roman" w:cs="Times New Roman"/>
          <w:sz w:val="28"/>
          <w:szCs w:val="28"/>
        </w:rPr>
        <w:t xml:space="preserve">роведено 1 консультирование с должностным лицом ООО «Уреньнефтепродукт».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340" w:lineRule="exac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Следует отметить, что консультирование с </w:t>
      </w:r>
      <w:r>
        <w:rPr>
          <w:rFonts w:ascii="Times New Roman" w:hAnsi="Times New Roman" w:cs="Times New Roman"/>
          <w:sz w:val="28"/>
          <w:szCs w:val="28"/>
        </w:rPr>
        <w:t xml:space="preserve">использованием МП «Инспектор» </w:t>
      </w:r>
      <w:r/>
      <w:r>
        <w:rPr>
          <w:rFonts w:ascii="Times New Roman" w:hAnsi="Times New Roman" w:cs="Times New Roman"/>
          <w:sz w:val="28"/>
          <w:szCs w:val="28"/>
          <w:highlight w:val="none"/>
        </w:rPr>
        <w:t xml:space="preserve">для организаций (юридических лиц) проводиться только при подаче заявлениям в ГОСУСЛУГИ.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8"/>
        <w:jc w:val="both"/>
        <w:spacing w:line="340" w:lineRule="exact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апреле 2025 и мае 2025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 xml:space="preserve">использованием МП «Инспектор» </w:t>
      </w:r>
      <w:r/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проведены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внеплановые контрольные (надзорные) мероприятия в отношении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СЛД Горький - Центральный филиала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«Западный» ООО «ЛокоТех-Сервис»,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СЛД Муром-Восточный филиала «Западный» ООО «ЛокоТех-Сервис»</w:t>
      </w:r>
      <w:r/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СЛД Красноуфимск-Уральский филиала «Западный» </w:t>
      </w:r>
      <w:r>
        <w:rPr>
          <w:rFonts w:ascii="Times New Roman" w:hAnsi="Times New Roman" w:cs="Times New Roman"/>
          <w:sz w:val="28"/>
          <w:szCs w:val="28"/>
        </w:rPr>
        <w:t xml:space="preserve">ООО «ЛокоТех-Сервис»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ind w:firstLine="0"/>
        <w:jc w:val="both"/>
        <w:spacing w:after="0" w:line="340" w:lineRule="exact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</w:r>
      <w:r>
        <w:rPr>
          <w:rFonts w:ascii="Times New Roman" w:hAnsi="Times New Roman" w:eastAsia="Calibri"/>
          <w:sz w:val="28"/>
          <w:szCs w:val="28"/>
        </w:rPr>
      </w:r>
      <w:r>
        <w:rPr>
          <w:rFonts w:ascii="Times New Roman" w:hAnsi="Times New Roman" w:eastAsia="Calibri"/>
          <w:sz w:val="28"/>
          <w:szCs w:val="28"/>
        </w:rPr>
      </w:r>
    </w:p>
    <w:p>
      <w:pPr>
        <w:ind w:firstLine="709"/>
        <w:jc w:val="both"/>
        <w:spacing w:after="0" w:line="340" w:lineRule="exact"/>
        <w:widowControl w:val="off"/>
        <w:rPr>
          <w:rFonts w:ascii="Times New Roman" w:hAnsi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/>
          <w:b/>
          <w:sz w:val="28"/>
          <w:szCs w:val="28"/>
          <w:highlight w:val="white"/>
        </w:rPr>
        <w:t xml:space="preserve">Для поддержания должного уровня обеспечения безопасности</w:t>
      </w:r>
      <w:r>
        <w:rPr>
          <w:rFonts w:ascii="Times New Roman" w:hAnsi="Times New Roman"/>
          <w:sz w:val="28"/>
          <w:szCs w:val="28"/>
          <w:highlight w:val="white"/>
        </w:rPr>
        <w:t xml:space="preserve"> в области железнодорожного транспорта Госжелдорнадзором были приняты меры по увеличению количества </w:t>
      </w:r>
      <w:r>
        <w:rPr>
          <w:rFonts w:ascii="Times New Roman" w:hAnsi="Times New Roman"/>
          <w:b/>
          <w:sz w:val="28"/>
          <w:szCs w:val="28"/>
          <w:highlight w:val="white"/>
        </w:rPr>
        <w:t xml:space="preserve">профилактических мероприятий</w:t>
      </w:r>
      <w:r>
        <w:rPr>
          <w:rFonts w:ascii="Times New Roman" w:hAnsi="Times New Roman"/>
          <w:b/>
          <w:sz w:val="28"/>
          <w:szCs w:val="28"/>
          <w:highlight w:val="white"/>
        </w:rPr>
        <w:t xml:space="preserve">,</w:t>
      </w:r>
      <w:r>
        <w:rPr>
          <w:rFonts w:ascii="Times New Roman" w:hAnsi="Times New Roman"/>
          <w:b/>
          <w:sz w:val="28"/>
          <w:szCs w:val="28"/>
          <w:highlight w:val="white"/>
        </w:rPr>
        <w:t xml:space="preserve"> направленных на предупреждение возможных нарушений обязательных требований.</w:t>
      </w:r>
      <w:r>
        <w:rPr>
          <w:rFonts w:ascii="Times New Roman" w:hAnsi="Times New Roman"/>
          <w:b/>
          <w:sz w:val="28"/>
          <w:szCs w:val="28"/>
          <w:highlight w:val="white"/>
        </w:rPr>
        <w:t xml:space="preserve"> </w:t>
        <w:tab/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</w:rPr>
        <w:t xml:space="preserve">Следует отметить, что профилактические визиты проводятся предприятиям малого и среднего бизнеса. 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</w:p>
    <w:p>
      <w:pPr>
        <w:ind w:firstLine="709"/>
        <w:jc w:val="both"/>
        <w:spacing w:after="0" w:line="340" w:lineRule="exact"/>
        <w:widowControl w:val="off"/>
        <w:rPr>
          <w:rFonts w:ascii="Times New Roman" w:hAnsi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Для проведения профилактического визита в Вашей организации необходимо подать заявление на портале ГОСУСЛУГ, вкладка «Запись на профилактический визит». 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</w:p>
    <w:p>
      <w:pPr>
        <w:ind w:firstLine="709"/>
        <w:jc w:val="both"/>
        <w:spacing w:after="0" w:line="340" w:lineRule="exact"/>
        <w:widowControl w:val="off"/>
        <w:rPr>
          <w:rFonts w:ascii="Times New Roman" w:hAnsi="Times New Roman"/>
          <w:bCs/>
          <w:sz w:val="28"/>
          <w:szCs w:val="28"/>
          <w:highlight w:val="white"/>
        </w:rPr>
      </w:pPr>
      <w:r>
        <w:rPr>
          <w:rFonts w:ascii="Times New Roman" w:hAnsi="Times New Roman"/>
          <w:bCs/>
          <w:sz w:val="28"/>
          <w:szCs w:val="28"/>
          <w:highlight w:val="white"/>
        </w:rPr>
        <w:t xml:space="preserve">Данные профилактические мероприятия проводятся инспекторами в форме беседы по месту осуществления деятельнос</w:t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ти контролируемого лица, либо путем использования видео-конференц-связи, в ходе которой разъясняются обязательные требования, предъявляемые к деятельности и объектам контролируемого лица, критерии присвоения категории риска и возможные способы её снижения.</w:t>
      </w:r>
      <w:r>
        <w:rPr>
          <w:rFonts w:ascii="Times New Roman" w:hAnsi="Times New Roman"/>
          <w:bCs/>
          <w:sz w:val="28"/>
          <w:szCs w:val="28"/>
          <w:highlight w:val="white"/>
        </w:rPr>
      </w:r>
      <w:r>
        <w:rPr>
          <w:rFonts w:ascii="Times New Roman" w:hAnsi="Times New Roman"/>
          <w:bCs/>
          <w:sz w:val="28"/>
          <w:szCs w:val="28"/>
          <w:highlight w:val="white"/>
        </w:rPr>
      </w:r>
    </w:p>
    <w:p>
      <w:pPr>
        <w:ind w:firstLine="709"/>
        <w:jc w:val="both"/>
        <w:spacing w:after="0" w:line="340" w:lineRule="exact"/>
        <w:widowControl w:val="off"/>
        <w:rPr>
          <w:rFonts w:ascii="Times New Roman" w:hAnsi="Times New Roman"/>
          <w:bCs/>
          <w:sz w:val="28"/>
          <w:szCs w:val="28"/>
          <w:highlight w:val="white"/>
        </w:rPr>
      </w:pPr>
      <w:r>
        <w:rPr>
          <w:rFonts w:ascii="Times New Roman" w:hAnsi="Times New Roman"/>
          <w:bCs/>
          <w:sz w:val="28"/>
          <w:szCs w:val="28"/>
          <w:highlight w:val="white"/>
        </w:rPr>
        <w:t xml:space="preserve">При проведении профилактического визита гражданам, организациям не выдаются предписания об устранении нарушений обязательных требований, все разъяснения носят рекомендательный характер.</w:t>
      </w:r>
      <w:r>
        <w:rPr>
          <w:rFonts w:ascii="Times New Roman" w:hAnsi="Times New Roman"/>
          <w:bCs/>
          <w:sz w:val="28"/>
          <w:szCs w:val="28"/>
          <w:highlight w:val="white"/>
        </w:rPr>
      </w:r>
      <w:r>
        <w:rPr>
          <w:rFonts w:ascii="Times New Roman" w:hAnsi="Times New Roman"/>
          <w:bCs/>
          <w:sz w:val="28"/>
          <w:szCs w:val="28"/>
          <w:highlight w:val="white"/>
        </w:rPr>
      </w:r>
    </w:p>
    <w:p>
      <w:pPr>
        <w:spacing w:line="240" w:lineRule="auto"/>
      </w:pPr>
      <w:r/>
      <w:r/>
    </w:p>
    <w:p>
      <w:pPr>
        <w:pStyle w:val="837"/>
        <w:ind w:firstLine="709"/>
        <w:spacing w:before="0" w:after="0" w:line="340" w:lineRule="exact"/>
        <w:rPr>
          <w:i w:val="0"/>
        </w:rPr>
      </w:pPr>
      <w:r>
        <w:rPr>
          <w:i w:val="0"/>
        </w:rPr>
        <w:t xml:space="preserve">С 01.08.2022 вступил в силу Приказ Минтранса Росс</w:t>
      </w:r>
      <w:r>
        <w:rPr>
          <w:i w:val="0"/>
        </w:rPr>
        <w:t xml:space="preserve">ии от 23.06.2022 </w:t>
      </w:r>
      <w:r>
        <w:rPr>
          <w:i w:val="0"/>
        </w:rPr>
        <w:br/>
        <w:t xml:space="preserve">№</w:t>
      </w:r>
      <w:r>
        <w:rPr>
          <w:i w:val="0"/>
        </w:rPr>
        <w:t xml:space="preserve"> 250 «Об утверждении правил технической эксплуатации железных дорог Российской Федерации».</w:t>
      </w:r>
      <w:r>
        <w:rPr>
          <w:i w:val="0"/>
        </w:rPr>
      </w:r>
      <w:r>
        <w:rPr>
          <w:i w:val="0"/>
        </w:rPr>
      </w:r>
    </w:p>
    <w:p>
      <w:pPr>
        <w:pStyle w:val="837"/>
        <w:ind w:firstLine="709"/>
        <w:spacing w:before="0" w:after="0" w:line="340" w:lineRule="exact"/>
        <w:rPr>
          <w:b w:val="0"/>
          <w:i w:val="0"/>
        </w:rPr>
      </w:pPr>
      <w:r>
        <w:rPr>
          <w:b w:val="0"/>
          <w:i w:val="0"/>
        </w:rPr>
        <w:t xml:space="preserve">С</w:t>
      </w:r>
      <w:r>
        <w:rPr>
          <w:b w:val="0"/>
          <w:i w:val="0"/>
        </w:rPr>
        <w:t xml:space="preserve">равнение старых и новых Правил технической эксплуатации позволяет сделать </w:t>
      </w:r>
      <w:r>
        <w:rPr>
          <w:b w:val="0"/>
          <w:i w:val="0"/>
        </w:rPr>
        <w:t xml:space="preserve">вывод, в первую очередь, о значительных перестановках в структуре документа. Новые Правила внесли поправки в самые разные сферы деятельности на железнодорожной сети - в том числе в технологические системы, системы железнодорожной автоматики и телемеханики.</w:t>
      </w:r>
      <w:r>
        <w:rPr>
          <w:b w:val="0"/>
          <w:i w:val="0"/>
        </w:rPr>
      </w:r>
      <w:r>
        <w:rPr>
          <w:b w:val="0"/>
          <w:i w:val="0"/>
        </w:rPr>
      </w:r>
    </w:p>
    <w:p>
      <w:pPr>
        <w:pStyle w:val="837"/>
        <w:ind w:firstLine="709"/>
        <w:spacing w:before="0" w:after="0" w:line="340" w:lineRule="exact"/>
        <w:rPr>
          <w:b w:val="0"/>
          <w:i w:val="0"/>
        </w:rPr>
      </w:pPr>
      <w:r>
        <w:rPr>
          <w:b w:val="0"/>
          <w:i w:val="0"/>
        </w:rPr>
        <w:t xml:space="preserve">Н</w:t>
      </w:r>
      <w:r>
        <w:rPr>
          <w:b w:val="0"/>
          <w:i w:val="0"/>
        </w:rPr>
        <w:t xml:space="preserve">овая редакция ПТЭ разработана с учетом направленности на внедрение инновационных технологий, устойчивое развитие, экологическую безопасность железнодорожного транспорта. </w:t>
      </w:r>
      <w:r>
        <w:rPr>
          <w:b w:val="0"/>
          <w:i w:val="0"/>
        </w:rPr>
        <w:t xml:space="preserve">Ц</w:t>
      </w:r>
      <w:r>
        <w:rPr>
          <w:b w:val="0"/>
          <w:i w:val="0"/>
        </w:rPr>
        <w:t xml:space="preserve">ель </w:t>
      </w:r>
      <w:r>
        <w:rPr>
          <w:b w:val="0"/>
          <w:i w:val="0"/>
        </w:rPr>
        <w:t xml:space="preserve">новой редакции </w:t>
      </w:r>
      <w:r>
        <w:rPr>
          <w:b w:val="0"/>
          <w:i w:val="0"/>
        </w:rPr>
        <w:t xml:space="preserve">– расширение полномочий владельца инфраструктуры</w:t>
      </w:r>
      <w:r>
        <w:rPr>
          <w:b w:val="0"/>
          <w:i w:val="0"/>
        </w:rPr>
        <w:t xml:space="preserve">, владельцев путей необщего пользования</w:t>
      </w:r>
      <w:r>
        <w:rPr>
          <w:b w:val="0"/>
          <w:i w:val="0"/>
        </w:rPr>
        <w:t xml:space="preserve"> по установлению норм и порядка технического обслуживания объектов железнодорожного транспорта. Кроме того, из ПТЭ исключены барьерные нормы и требования, препятствующие внедрению новых технологий на ближайшую перспективу.</w:t>
      </w:r>
      <w:r>
        <w:t xml:space="preserve"> </w:t>
      </w:r>
      <w:r>
        <w:rPr>
          <w:b w:val="0"/>
          <w:i w:val="0"/>
        </w:rPr>
      </w:r>
      <w:r>
        <w:rPr>
          <w:b w:val="0"/>
          <w:i w:val="0"/>
        </w:rPr>
      </w:r>
    </w:p>
    <w:p>
      <w:pPr>
        <w:pStyle w:val="837"/>
        <w:ind w:firstLine="709"/>
        <w:spacing w:before="0" w:after="0" w:line="340" w:lineRule="exact"/>
        <w:rPr>
          <w:b w:val="0"/>
          <w:i w:val="0"/>
        </w:rPr>
      </w:pPr>
      <w:r>
        <w:rPr>
          <w:b w:val="0"/>
          <w:i w:val="0"/>
        </w:rPr>
        <w:t xml:space="preserve">Важным нововведением обновленных ПТЭ является допуск движения грузовых поездов со скоростью 120-140 км/ч с применением пневматического тормоза.</w:t>
      </w:r>
      <w:r>
        <w:t xml:space="preserve"> </w:t>
      </w:r>
      <w:r>
        <w:rPr>
          <w:b w:val="0"/>
          <w:i w:val="0"/>
        </w:rPr>
      </w:r>
      <w:r>
        <w:rPr>
          <w:b w:val="0"/>
          <w:i w:val="0"/>
        </w:rPr>
      </w:r>
    </w:p>
    <w:p>
      <w:pPr>
        <w:pStyle w:val="837"/>
        <w:ind w:firstLine="709"/>
        <w:spacing w:before="0" w:after="0" w:line="340" w:lineRule="exact"/>
        <w:rPr>
          <w:b w:val="0"/>
          <w:bCs w:val="0"/>
          <w:i w:val="0"/>
          <w:highlight w:val="none"/>
        </w:rPr>
      </w:pPr>
      <w:r>
        <w:rPr>
          <w:b w:val="0"/>
          <w:i w:val="0"/>
        </w:rPr>
        <w:t xml:space="preserve">Также значительное внимание в ПТЭ уделено автоматизации подвижного состава. Так, предусмотрена возможность управления локомотивами машинистом без помощника во всех видах движения, а также обеспечен допуск к эксплуатации локомотивов, </w:t>
      </w:r>
      <w:r>
        <w:rPr>
          <w:b w:val="0"/>
          <w:i w:val="0"/>
        </w:rPr>
        <w:t xml:space="preserve">моторвагонного</w:t>
      </w:r>
      <w:r>
        <w:rPr>
          <w:b w:val="0"/>
          <w:i w:val="0"/>
        </w:rPr>
        <w:t xml:space="preserve"> подвижного состава и специальной техники в автоматическом и дистанционном режимах, то есть на высших уровнях автоматизации УА3 и УА4. При этом ответственность за работу необходимого оборудования возлагается на его разработчиков и производителей.</w:t>
      </w:r>
      <w:r>
        <w:rPr>
          <w:b w:val="0"/>
          <w:i w:val="0"/>
        </w:rPr>
      </w:r>
      <w:r>
        <w:rPr>
          <w:b w:val="0"/>
          <w:bCs w:val="0"/>
          <w:i w:val="0"/>
          <w:highlight w:val="none"/>
        </w:rPr>
      </w:r>
    </w:p>
    <w:p>
      <w:pPr>
        <w:pStyle w:val="837"/>
        <w:ind w:firstLine="709"/>
        <w:spacing w:before="0" w:after="0" w:line="340" w:lineRule="exact"/>
        <w:rPr>
          <w:b w:val="0"/>
          <w:bCs w:val="0"/>
          <w:i w:val="0"/>
        </w:rPr>
      </w:pPr>
      <w:r>
        <w:rPr>
          <w:b w:val="0"/>
          <w:i w:val="0"/>
          <w:highlight w:val="none"/>
        </w:rPr>
      </w:r>
      <w:r>
        <w:rPr>
          <w:b w:val="0"/>
          <w:i w:val="0"/>
          <w:highlight w:val="none"/>
        </w:rPr>
      </w:r>
    </w:p>
    <w:p>
      <w:pPr>
        <w:pStyle w:val="837"/>
        <w:ind w:firstLine="709"/>
        <w:spacing w:before="0" w:after="0" w:line="340" w:lineRule="exact"/>
        <w:rPr>
          <w:b w:val="0"/>
          <w:bCs w:val="0"/>
          <w:i w:val="0"/>
          <w:highlight w:val="none"/>
        </w:rPr>
      </w:pPr>
      <w:r>
        <w:rPr>
          <w:b w:val="0"/>
          <w:i w:val="0"/>
        </w:rPr>
        <w:t xml:space="preserve">Решился вопрос по эксплуатации тягового подвижного состава на путях необщего пользования пунктом </w:t>
      </w:r>
      <w:r>
        <w:rPr>
          <w:b w:val="0"/>
          <w:i w:val="0"/>
        </w:rPr>
        <w:t xml:space="preserve">130</w:t>
      </w:r>
      <w:r>
        <w:rPr>
          <w:b w:val="0"/>
          <w:i w:val="0"/>
        </w:rPr>
        <w:t xml:space="preserve"> ПТЭ определено -</w:t>
      </w:r>
      <w:r>
        <w:rPr>
          <w:b w:val="0"/>
          <w:i w:val="0"/>
        </w:rPr>
        <w:t xml:space="preserve"> На инфраструктуре и железнодорожных путях необщего пользования запрещается эксплуатация железнодорожного подвижного состава и его составных частей:</w:t>
      </w:r>
      <w:r>
        <w:rPr>
          <w:b w:val="0"/>
          <w:i w:val="0"/>
        </w:rPr>
        <w:t xml:space="preserve"> </w:t>
      </w:r>
      <w:r>
        <w:rPr>
          <w:b w:val="0"/>
          <w:i w:val="0"/>
        </w:rPr>
        <w:t xml:space="preserve">с истекшим назначенным сроком службы (ресурсом) железнодорожного подвижного состава, </w:t>
      </w:r>
      <w:r>
        <w:rPr>
          <w:i w:val="0"/>
        </w:rPr>
        <w:t xml:space="preserve">за исключением железнодорожного подвижного состава, эксплуатируемого на железнодорожных путях необщего пользования без выхода на железнодорожные пути общего пользования</w:t>
      </w:r>
      <w:r>
        <w:rPr>
          <w:b w:val="0"/>
          <w:i w:val="0"/>
        </w:rPr>
        <w:t xml:space="preserve">.</w:t>
      </w:r>
      <w:r>
        <w:rPr>
          <w:b w:val="0"/>
          <w:i w:val="0"/>
        </w:rPr>
      </w:r>
      <w:r>
        <w:rPr>
          <w:b w:val="0"/>
          <w:bCs w:val="0"/>
          <w:i w:val="0"/>
          <w:highlight w:val="none"/>
        </w:rPr>
      </w:r>
    </w:p>
    <w:p>
      <w:pPr>
        <w:pStyle w:val="837"/>
        <w:ind w:firstLine="709"/>
        <w:spacing w:before="0" w:after="0" w:line="340" w:lineRule="exact"/>
        <w:rPr>
          <w:b w:val="0"/>
          <w:bCs w:val="0"/>
          <w:i w:val="0"/>
        </w:rPr>
      </w:pPr>
      <w:r>
        <w:rPr>
          <w:b w:val="0"/>
          <w:i w:val="0"/>
          <w:highlight w:val="none"/>
        </w:rPr>
      </w:r>
      <w:r>
        <w:rPr>
          <w:b w:val="0"/>
          <w:i w:val="0"/>
          <w:highlight w:val="none"/>
        </w:rPr>
      </w:r>
    </w:p>
    <w:p>
      <w:pPr>
        <w:ind w:firstLine="709"/>
        <w:jc w:val="both"/>
        <w:spacing w:after="0" w:line="340" w:lineRule="exact"/>
        <w:tabs>
          <w:tab w:val="left" w:pos="3679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/>
          <w:sz w:val="28"/>
          <w:szCs w:val="28"/>
        </w:rPr>
        <w:t xml:space="preserve">Приказ</w:t>
      </w:r>
      <w:r>
        <w:rPr>
          <w:rFonts w:ascii="Times New Roman" w:hAnsi="Times New Roman"/>
          <w:sz w:val="28"/>
          <w:szCs w:val="28"/>
        </w:rPr>
        <w:t xml:space="preserve">ом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Минтранса России от 26.07.2022 №</w:t>
      </w:r>
      <w:r>
        <w:rPr>
          <w:rFonts w:ascii="Times New Roman" w:hAnsi="Times New Roman"/>
          <w:sz w:val="28"/>
          <w:szCs w:val="28"/>
        </w:rPr>
        <w:t xml:space="preserve"> 284</w:t>
      </w:r>
      <w:r>
        <w:rPr>
          <w:rFonts w:ascii="Times New Roman" w:hAnsi="Times New Roman"/>
          <w:sz w:val="28"/>
          <w:szCs w:val="28"/>
        </w:rPr>
        <w:t xml:space="preserve"> с 01 марта 2023 </w:t>
      </w:r>
      <w:r>
        <w:rPr>
          <w:rFonts w:ascii="Times New Roman" w:hAnsi="Times New Roman"/>
          <w:sz w:val="28"/>
          <w:szCs w:val="28"/>
        </w:rPr>
        <w:t xml:space="preserve">вступили в силу изменения в отдельные положения П</w:t>
      </w:r>
      <w:r>
        <w:rPr>
          <w:rFonts w:ascii="Times New Roman" w:hAnsi="Times New Roman"/>
          <w:sz w:val="28"/>
          <w:szCs w:val="28"/>
        </w:rPr>
        <w:t xml:space="preserve">орядк</w:t>
      </w:r>
      <w:r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sz w:val="28"/>
          <w:szCs w:val="28"/>
        </w:rPr>
        <w:t xml:space="preserve">выдачи свидетельства, подтверждающего право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управление курсирующими по железнодорожным путям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локомотивом, мотор-вагонным подвижным составом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(или) специальным самоходным подвижным составом,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приостановления действия и аннулирования указанного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свидетельства, а также требования к его оформлению </w:t>
      </w:r>
      <w:r>
        <w:rPr>
          <w:rFonts w:ascii="Times New Roman" w:hAnsi="Times New Roman"/>
          <w:sz w:val="28"/>
          <w:szCs w:val="28"/>
        </w:rPr>
        <w:t xml:space="preserve">у</w:t>
      </w:r>
      <w:r>
        <w:rPr>
          <w:rFonts w:ascii="Times New Roman" w:hAnsi="Times New Roman"/>
          <w:sz w:val="28"/>
          <w:szCs w:val="28"/>
        </w:rPr>
        <w:t xml:space="preserve">твержден</w:t>
      </w:r>
      <w:r>
        <w:rPr>
          <w:rFonts w:ascii="Times New Roman" w:hAnsi="Times New Roman"/>
          <w:sz w:val="28"/>
          <w:szCs w:val="28"/>
        </w:rPr>
        <w:t xml:space="preserve">ного </w:t>
      </w:r>
      <w:r>
        <w:rPr>
          <w:rFonts w:ascii="Times New Roman" w:hAnsi="Times New Roman"/>
          <w:sz w:val="28"/>
          <w:szCs w:val="28"/>
        </w:rPr>
        <w:t xml:space="preserve">приказом Минтранса России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22.08.2019 №</w:t>
      </w:r>
      <w:r>
        <w:rPr>
          <w:rFonts w:ascii="Times New Roman" w:hAnsi="Times New Roman"/>
          <w:sz w:val="28"/>
          <w:szCs w:val="28"/>
        </w:rPr>
        <w:t xml:space="preserve"> 273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340" w:lineRule="exact"/>
        <w:tabs>
          <w:tab w:val="left" w:pos="3679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Проверка теоретических знаний Кандидата осуществляется должностными лицами территориальных органов Ространснадзора </w:t>
      </w:r>
      <w:r>
        <w:rPr>
          <w:rFonts w:ascii="Times New Roman" w:hAnsi="Times New Roman"/>
          <w:b/>
          <w:sz w:val="28"/>
          <w:szCs w:val="28"/>
        </w:rPr>
        <w:t xml:space="preserve">по месту нахождения территориальных органов Ространснадзора</w:t>
      </w:r>
      <w:r>
        <w:rPr>
          <w:rFonts w:ascii="Times New Roman" w:hAnsi="Times New Roman"/>
          <w:sz w:val="28"/>
          <w:szCs w:val="28"/>
        </w:rPr>
        <w:t xml:space="preserve"> или по месту </w:t>
      </w:r>
      <w:r>
        <w:rPr>
          <w:rFonts w:ascii="Times New Roman" w:hAnsi="Times New Roman"/>
          <w:sz w:val="28"/>
          <w:szCs w:val="28"/>
        </w:rPr>
        <w:t xml:space="preserve">нахождения организаций, осуществляющих образовательную деятельность по программам профессионального обучения.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340" w:lineRule="exact"/>
        <w:tabs>
          <w:tab w:val="left" w:pos="3679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Порядок дополнен п. </w:t>
      </w:r>
      <w:r>
        <w:rPr>
          <w:rFonts w:ascii="Times New Roman" w:hAnsi="Times New Roman"/>
          <w:sz w:val="28"/>
          <w:szCs w:val="28"/>
        </w:rPr>
        <w:t xml:space="preserve">6.1. </w:t>
      </w:r>
      <w:r>
        <w:rPr>
          <w:rFonts w:ascii="Times New Roman" w:hAnsi="Times New Roman"/>
          <w:sz w:val="28"/>
          <w:szCs w:val="28"/>
        </w:rPr>
        <w:t xml:space="preserve">следующего содержания: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340" w:lineRule="exact"/>
        <w:tabs>
          <w:tab w:val="left" w:pos="3679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Заявление подается в письменной форме лично или через уполномоченного представителя посредством: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340" w:lineRule="exact"/>
        <w:tabs>
          <w:tab w:val="left" w:pos="3679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личного обращения в территориальный орган Ространснадзора в письменной форме;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340" w:lineRule="exact"/>
        <w:tabs>
          <w:tab w:val="left" w:pos="3679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официального сайта Ространснадзора в информационно-телекоммуникационной сети "Интернет" в электронной форме;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340" w:lineRule="exact"/>
        <w:tabs>
          <w:tab w:val="left" w:pos="3679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е</w:t>
      </w:r>
      <w:r>
        <w:rPr>
          <w:rFonts w:ascii="Times New Roman" w:hAnsi="Times New Roman"/>
          <w:sz w:val="28"/>
          <w:szCs w:val="28"/>
        </w:rPr>
        <w:t xml:space="preserve">диного портала государственных и муниципальных услуг в электронной форме</w:t>
      </w:r>
      <w:r>
        <w:rPr>
          <w:rFonts w:ascii="Times New Roman" w:hAnsi="Times New Roman"/>
          <w:sz w:val="28"/>
          <w:szCs w:val="28"/>
        </w:rPr>
        <w:t xml:space="preserve">.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При подаче документов через ЕПГУ скан заявления и скан копии паспорта не прикладывается.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340" w:lineRule="exact"/>
        <w:tabs>
          <w:tab w:val="left" w:pos="3679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</w:t>
      </w:r>
      <w:r>
        <w:rPr>
          <w:rFonts w:ascii="Times New Roman" w:hAnsi="Times New Roman"/>
          <w:sz w:val="28"/>
          <w:szCs w:val="28"/>
        </w:rPr>
        <w:t xml:space="preserve">тветствии с постановлением Правительства Российской Федерации от 30.07.2021 № 2179 «О проведении на территории Российской Федерации эксперимента по оптимизации и автоматизации процессов разрешительной деятельности, в том числе лицензирования» в рамках реал</w:t>
      </w:r>
      <w:r>
        <w:rPr>
          <w:rFonts w:ascii="Times New Roman" w:hAnsi="Times New Roman"/>
          <w:sz w:val="28"/>
          <w:szCs w:val="28"/>
        </w:rPr>
        <w:t xml:space="preserve">изации проекта по оптимизации нормативного правового регулирования и автоматизации процессов в сфере разрешительной деятельности в 2023 году осуществляется перевод разрешений на Единый портал государственных и муниципальных услуг (функций) (далее - ЕПГУ).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340" w:lineRule="exact"/>
        <w:tabs>
          <w:tab w:val="left" w:pos="3679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340" w:lineRule="exact"/>
        <w:tabs>
          <w:tab w:val="left" w:pos="3679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01.09.2023 вступ</w:t>
      </w:r>
      <w:r>
        <w:rPr>
          <w:rFonts w:ascii="Times New Roman" w:hAnsi="Times New Roman"/>
          <w:sz w:val="28"/>
          <w:szCs w:val="28"/>
        </w:rPr>
        <w:t xml:space="preserve">ил</w:t>
      </w:r>
      <w:r>
        <w:rPr>
          <w:rFonts w:ascii="Times New Roman" w:hAnsi="Times New Roman"/>
          <w:sz w:val="28"/>
          <w:szCs w:val="28"/>
        </w:rPr>
        <w:t xml:space="preserve"> в силу Приказ Министерства транспорта РФ от 05.10.2022 № 402 «Об утверждении условий эксплуатации железнодорожных переездов».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340" w:lineRule="exact"/>
        <w:tabs>
          <w:tab w:val="left" w:pos="3679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Основным изменением в Условиях это введение понятия Пересечения железнодорожных путей в одном у</w:t>
      </w:r>
      <w:r>
        <w:rPr>
          <w:rFonts w:ascii="Times New Roman" w:hAnsi="Times New Roman"/>
          <w:sz w:val="28"/>
          <w:szCs w:val="28"/>
        </w:rPr>
        <w:t xml:space="preserve">ровне с проезжей частью автомобильных дорог, предназначенных для обеспечения технологического процесса работы данных предприятий, которые относятся к технологическим проездам. Порядок обеспечения безопасности движения железнодорожного подвижного состава (п</w:t>
      </w:r>
      <w:r>
        <w:rPr>
          <w:rFonts w:ascii="Times New Roman" w:hAnsi="Times New Roman"/>
          <w:sz w:val="28"/>
          <w:szCs w:val="28"/>
        </w:rPr>
        <w:t xml:space="preserve">оездов) и транспортных средств, содержания и обслуживания технологических проездов устанавливается локальным нормативным актом владельца инфраструктуры железнодорожного транспорта общего пользования или владельца железнодорожных путей необщего пользования.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340" w:lineRule="exact"/>
        <w:tabs>
          <w:tab w:val="left" w:pos="3679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Федеральным законом от 14 июля 2022 года № 29</w:t>
      </w:r>
      <w:r>
        <w:rPr>
          <w:rFonts w:ascii="Times New Roman" w:hAnsi="Times New Roman"/>
          <w:sz w:val="28"/>
          <w:szCs w:val="28"/>
        </w:rPr>
        <w:t xml:space="preserve">0-ФЗ «О внесении изменений в кодекс Российской Федерации об административных правонарушениях» и статью 1 Федерального закона "О внесении изменений в кодекс Российской Федерации об административных правонарушениях" внесены, в том числе, следующие изменения.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340" w:lineRule="exact"/>
        <w:tabs>
          <w:tab w:val="left" w:pos="3679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Статья 28.1 дополнена частями 3.1 - 3.4 следующего содержания: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340" w:lineRule="exact"/>
        <w:tabs>
          <w:tab w:val="left" w:pos="3679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"3.1. Дело об административном правонарушении, выражающемся в несоблюдении обязательных требований, оценка соблюдения которых является предметом государственного контроля (над</w:t>
      </w:r>
      <w:r>
        <w:rPr>
          <w:rFonts w:ascii="Times New Roman" w:hAnsi="Times New Roman"/>
          <w:sz w:val="28"/>
          <w:szCs w:val="28"/>
        </w:rPr>
        <w:t xml:space="preserve">зора), муниципального контроля, при наличии одного из предусмотренных пунктами 1 - 3 части 1 настоящей статьи поводов к возбуждению дела может быть возбуждено только после проведения контрольного (надзорного) мероприятия во взаимодействии с контролируемым </w:t>
      </w:r>
      <w:r>
        <w:rPr>
          <w:rFonts w:ascii="Times New Roman" w:hAnsi="Times New Roman"/>
          <w:sz w:val="28"/>
          <w:szCs w:val="28"/>
        </w:rPr>
        <w:t xml:space="preserve">лицом, проверки, сове</w:t>
      </w:r>
      <w:r>
        <w:rPr>
          <w:rFonts w:ascii="Times New Roman" w:hAnsi="Times New Roman"/>
          <w:sz w:val="28"/>
          <w:szCs w:val="28"/>
        </w:rPr>
        <w:t xml:space="preserve">ршения контрольного (надзорного) действия в рамках постоянного государственного контроля (надзора), постоянного рейда и оформления их результатов, за исключением случаев, предусмотренных частями 3.2 - 3.4 настоящей статьи и статьей 28.6 настоящего Кодекса.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340" w:lineRule="exact"/>
        <w:tabs>
          <w:tab w:val="left" w:pos="3679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Статья 32.2 дополнена частью 1.3-3 следующего содержания: При уплате административного штрафа за административное правонарушение, выявленное в ходе осуществления государственного контроля (надзора), муниципального контроля, лицом, привлеченным к админист</w:t>
      </w:r>
      <w:r>
        <w:rPr>
          <w:rFonts w:ascii="Times New Roman" w:hAnsi="Times New Roman"/>
          <w:sz w:val="28"/>
          <w:szCs w:val="28"/>
        </w:rPr>
        <w:t xml:space="preserve">ративной ответственности за совершение данного административного правонарушения, либо иным физическим или юридическим лицом не позднее двадцати дней со дня вынесения постановления о наложении административного штрафа административный штраф может быть уплач</w:t>
      </w:r>
      <w:r>
        <w:rPr>
          <w:rFonts w:ascii="Times New Roman" w:hAnsi="Times New Roman"/>
          <w:sz w:val="28"/>
          <w:szCs w:val="28"/>
        </w:rPr>
        <w:t xml:space="preserve">ен в размере половины суммы наложенного административного штрафа, за исключением административных правонарушений, предусмотренных статьями 13.15, 13.37, 14.31, 14.31.2, частями 5 - 7 статьи 14.32, статьями 14.33, 14.56, 15.21, 15.30, 19.3, частями 1 - 8.1,</w:t>
      </w:r>
      <w:r>
        <w:rPr>
          <w:rFonts w:ascii="Times New Roman" w:hAnsi="Times New Roman"/>
          <w:sz w:val="28"/>
          <w:szCs w:val="28"/>
        </w:rPr>
        <w:t xml:space="preserve"> 9.1 - 39 статьи 19.5, статьями 19.5.1, 19.6, 19.7.5-2, 19.8 - 19.8.2, 19.23, частями 2 и 3 статьи 19.27, статьями 19.28, 19.29, 19.30, 19.33, 19.34, 20.3, частью 2 статьи 20.28 настоящего Кодекса. В случае, если копия постановления о назначении администра</w:t>
      </w:r>
      <w:r>
        <w:rPr>
          <w:rFonts w:ascii="Times New Roman" w:hAnsi="Times New Roman"/>
          <w:sz w:val="28"/>
          <w:szCs w:val="28"/>
        </w:rPr>
        <w:t xml:space="preserve">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двадцати дней со дня вынесения такого постановления, указанный срок подлежит восстановлению </w:t>
      </w:r>
      <w:r>
        <w:rPr>
          <w:rFonts w:ascii="Times New Roman" w:hAnsi="Times New Roman"/>
          <w:sz w:val="28"/>
          <w:szCs w:val="28"/>
        </w:rPr>
        <w:t xml:space="preserve">судьей, органом, должностным лицом, вынесшими такое постановление, по ходатайству лица, привлеченного к административной ответственности. Определение об отклонении указанного ходатайства может быть обжаловано в соответствии с правилами, установленными глав</w:t>
      </w:r>
      <w:r>
        <w:rPr>
          <w:rFonts w:ascii="Times New Roman" w:hAnsi="Times New Roman"/>
          <w:sz w:val="28"/>
          <w:szCs w:val="28"/>
        </w:rPr>
        <w:t xml:space="preserve">ой 30 настоящего Кодекса.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такое постановление, административный штраф уплачивается в полном размере."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340" w:lineRule="exact"/>
        <w:tabs>
          <w:tab w:val="left" w:pos="3679" w:leader="none"/>
        </w:tabs>
        <w:rPr>
          <w:rFonts w:ascii="Times New Roman" w:hAnsi="Times New Roman"/>
          <w:sz w:val="28"/>
          <w:szCs w:val="28"/>
        </w:rPr>
      </w:pPr>
      <w:r/>
      <w:bookmarkStart w:id="0" w:name="_GoBack"/>
      <w:r/>
      <w:bookmarkEnd w:id="0"/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340" w:lineRule="exact"/>
        <w:tabs>
          <w:tab w:val="left" w:pos="3679" w:leader="none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Считаю необходимым рассказать о работе, проводимой </w:t>
      </w:r>
      <w:r>
        <w:rPr>
          <w:rFonts w:ascii="Times New Roman" w:hAnsi="Times New Roman"/>
          <w:b/>
          <w:sz w:val="28"/>
          <w:szCs w:val="28"/>
        </w:rPr>
        <w:t xml:space="preserve">Госжедлорнадзором</w:t>
      </w:r>
      <w:r>
        <w:rPr>
          <w:rFonts w:ascii="Times New Roman" w:hAnsi="Times New Roman"/>
          <w:b/>
          <w:sz w:val="28"/>
          <w:szCs w:val="28"/>
        </w:rPr>
        <w:t xml:space="preserve">, направленной на предоставление возможности контролируемому лицу снизить категорию риска своим объектам контроля.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ind w:firstLine="709"/>
        <w:jc w:val="both"/>
        <w:spacing w:after="0" w:line="340" w:lineRule="exact"/>
        <w:tabs>
          <w:tab w:val="left" w:pos="3679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снижения категории риска контролируемому лицу необходимо сделать 3 вещи: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340" w:lineRule="exact"/>
        <w:tabs>
          <w:tab w:val="left" w:pos="3679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пройти процедуру самостоятельной оценки соблюдения обязательных требований в виде </w:t>
      </w:r>
      <w:r>
        <w:rPr>
          <w:rFonts w:ascii="Times New Roman" w:hAnsi="Times New Roman"/>
          <w:sz w:val="28"/>
          <w:szCs w:val="28"/>
        </w:rPr>
        <w:t xml:space="preserve">Самообследования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340" w:lineRule="exact"/>
        <w:tabs>
          <w:tab w:val="left" w:pos="3679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принять Декларацию соблюдения обязательных требований;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340" w:lineRule="exact"/>
        <w:tabs>
          <w:tab w:val="left" w:pos="3679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соответствовать критериям добросовестности.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340" w:lineRule="exact"/>
        <w:tabs>
          <w:tab w:val="left" w:pos="3679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340" w:lineRule="exact"/>
        <w:tabs>
          <w:tab w:val="left" w:pos="3679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Самообследование</w:t>
      </w:r>
      <w:r>
        <w:rPr>
          <w:rFonts w:ascii="Times New Roman" w:hAnsi="Times New Roman"/>
          <w:sz w:val="28"/>
          <w:szCs w:val="28"/>
        </w:rPr>
        <w:t xml:space="preserve"> – это процедура, в рамках которой контролируемое лицо может добровольно определить уровень соблюдения им обязательных требований, (т.е., другими словами, это плановая проверка, которую </w:t>
      </w:r>
      <w:r>
        <w:rPr>
          <w:rFonts w:ascii="Times New Roman" w:hAnsi="Times New Roman"/>
          <w:sz w:val="28"/>
          <w:szCs w:val="28"/>
        </w:rPr>
        <w:t xml:space="preserve">контролируемое лицо проводит по чек-листу в отношении своего объекта контроля самостоятельно).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340" w:lineRule="exact"/>
        <w:tabs>
          <w:tab w:val="left" w:pos="3679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результатам проведенного </w:t>
      </w:r>
      <w:r>
        <w:rPr>
          <w:rFonts w:ascii="Times New Roman" w:hAnsi="Times New Roman"/>
          <w:sz w:val="28"/>
          <w:szCs w:val="28"/>
        </w:rPr>
        <w:t xml:space="preserve">Самообследования</w:t>
      </w:r>
      <w:r>
        <w:rPr>
          <w:rFonts w:ascii="Times New Roman" w:hAnsi="Times New Roman"/>
          <w:sz w:val="28"/>
          <w:szCs w:val="28"/>
        </w:rPr>
        <w:t xml:space="preserve"> контролируемые лица могут принять Декларацию соблюдения обязательных требований, которая будет зарегистрирована </w:t>
      </w:r>
      <w:r>
        <w:rPr>
          <w:rFonts w:ascii="Times New Roman" w:hAnsi="Times New Roman"/>
          <w:sz w:val="28"/>
          <w:szCs w:val="28"/>
        </w:rPr>
        <w:t xml:space="preserve">Ространснадзором</w:t>
      </w:r>
      <w:r>
        <w:rPr>
          <w:rFonts w:ascii="Times New Roman" w:hAnsi="Times New Roman"/>
          <w:sz w:val="28"/>
          <w:szCs w:val="28"/>
        </w:rPr>
        <w:t xml:space="preserve"> и размещена на нашем официальном сайте. (Срок действия Декларации 3 года с даты регистрации).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340" w:lineRule="exact"/>
        <w:tabs>
          <w:tab w:val="left" w:pos="3679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340" w:lineRule="exact"/>
        <w:tabs>
          <w:tab w:val="left" w:pos="3679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последним условием необходимым для понижения категории риска является соответствие критериям добросовестности.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340" w:lineRule="exact"/>
        <w:tabs>
          <w:tab w:val="left" w:pos="3679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Критериями добросовестности являются (если применимо к объекту контроля):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340" w:lineRule="exact"/>
        <w:tabs>
          <w:tab w:val="left" w:pos="3679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340" w:lineRule="exact"/>
        <w:tabs>
          <w:tab w:val="left" w:pos="3679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отсутствие в течение 2 лет до даты проведения оценки по причине действия (бездействия) владельца объекта контроля транспортных происшествий (крушений и аварий), допущенных на железнодорожном транспорте;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340" w:lineRule="exact"/>
        <w:tabs>
          <w:tab w:val="left" w:pos="3679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340" w:lineRule="exact"/>
        <w:tabs>
          <w:tab w:val="left" w:pos="3679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отсутс</w:t>
      </w:r>
      <w:r>
        <w:rPr>
          <w:rFonts w:ascii="Times New Roman" w:hAnsi="Times New Roman"/>
          <w:sz w:val="28"/>
          <w:szCs w:val="28"/>
        </w:rPr>
        <w:t xml:space="preserve">твие в течение 1 года до даты проведения оценки фактов несвоевременного и недостоверного представления контролируемым лицом в контролирующий орган обязательной информации, предусмотренной нормативными правовыми актами в области железнодорожного транспорта;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340" w:lineRule="exact"/>
        <w:tabs>
          <w:tab w:val="left" w:pos="3679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340" w:lineRule="exact"/>
        <w:tabs>
          <w:tab w:val="left" w:pos="3679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предоставление контролируемым лицом доступа контролирующему органу к своим информационным ресурсам в рамках соглашения об информационном взаимодействии;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340" w:lineRule="exact"/>
        <w:tabs>
          <w:tab w:val="left" w:pos="3679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340" w:lineRule="exact"/>
        <w:tabs>
          <w:tab w:val="left" w:pos="3679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наличие договора добровольного страхования рисков причинения вреда (ущерба) охраняемым законом ценностям вследствие нарушения контролируемым лицом обязательных требований;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340" w:lineRule="exact"/>
        <w:tabs>
          <w:tab w:val="left" w:pos="3679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340" w:lineRule="exact"/>
        <w:tabs>
          <w:tab w:val="left" w:pos="3679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наличие внедренных сертифицированных систем внутреннего контроля в соответствующей сфере деятельности.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340" w:lineRule="exact"/>
        <w:tabs>
          <w:tab w:val="left" w:pos="3679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340" w:lineRule="exact"/>
        <w:tabs>
          <w:tab w:val="left" w:pos="3679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соответствии объекта контроля одному или нескольким критериям добросовестности такой объект контроля подлежит отнесению к категории низкого риска.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340" w:lineRule="exact"/>
        <w:tabs>
          <w:tab w:val="left" w:pos="3679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340" w:lineRule="exact"/>
        <w:tabs>
          <w:tab w:val="left" w:pos="3679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Декларация о соблюдении обязательных требований и копии документов, указанные в настоящем пункте, должны быть подписаны руководителем контролируемого лица.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340" w:lineRule="exact"/>
        <w:tabs>
          <w:tab w:val="left" w:pos="3679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340" w:lineRule="exact"/>
        <w:tabs>
          <w:tab w:val="left" w:pos="3679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Информирование контролируемых лиц о применении в отношении их мер стимулирования добросовестности осуществляется контролирующим органом посредством размещения соответствующих сведений на официальном сайте </w:t>
      </w:r>
      <w:r>
        <w:rPr>
          <w:rFonts w:ascii="Times New Roman" w:hAnsi="Times New Roman"/>
          <w:sz w:val="28"/>
          <w:szCs w:val="28"/>
        </w:rPr>
        <w:t xml:space="preserve">контролирующего органа в сети "Интернет" в срок не позднее 5 рабочих дней со дня принятия решения о применении указанных мер.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340" w:lineRule="exact"/>
        <w:tabs>
          <w:tab w:val="left" w:pos="3679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соблюдении всех условий т.е. соответствие критериям добросовестности и принятия Декларации, категория риска у таких объектов понижается до низкой, и плановые проверки не проводятся.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340" w:lineRule="exact"/>
        <w:tabs>
          <w:tab w:val="left" w:pos="3679" w:leader="none"/>
        </w:tabs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Полагаю, что данная возможность должна мотивировать контролируемых лиц заниматься вопросами безопасности в долгосрочной перспективе и на постоянной основе.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340" w:lineRule="exact"/>
        <w:tabs>
          <w:tab w:val="left" w:pos="3679" w:leader="none"/>
        </w:tabs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340" w:lineRule="exact"/>
        <w:tabs>
          <w:tab w:val="left" w:pos="3679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окончании слушаний убедительно прошу предоставить заполненные Анкеты по восприятию предпринимательским сообществом контрольно-надзорной деятельности Федеральной службы по надзору в сфере транспорта.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 w:eastAsia="Calibri"/>
          <w:bCs/>
          <w:sz w:val="28"/>
          <w:szCs w:val="24"/>
        </w:rPr>
      </w:r>
      <w:r>
        <w:rPr>
          <w:rFonts w:ascii="Times New Roman" w:hAnsi="Times New Roman" w:eastAsia="Calibri"/>
          <w:bCs/>
          <w:sz w:val="28"/>
          <w:szCs w:val="24"/>
        </w:rPr>
      </w:r>
      <w:r>
        <w:rPr>
          <w:rFonts w:ascii="Times New Roman" w:hAnsi="Times New Roman" w:eastAsia="Calibri"/>
          <w:bCs/>
          <w:sz w:val="28"/>
          <w:szCs w:val="24"/>
        </w:rPr>
      </w:r>
      <w:r>
        <w:rPr>
          <w:rFonts w:ascii="Times New Roman" w:hAnsi="Times New Roman"/>
          <w:sz w:val="28"/>
          <w:szCs w:val="28"/>
        </w:rPr>
      </w:r>
      <w:r/>
      <w:r/>
      <w:r>
        <w:rPr>
          <w:rFonts w:ascii="Times New Roman" w:hAnsi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566" w:bottom="822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833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  <w:rPr>
      <w:rFonts w:eastAsia="Times New Roman" w:cs="Times New Roman"/>
      <w:lang w:eastAsia="ru-RU"/>
    </w:rPr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character" w:styleId="836" w:customStyle="1">
    <w:name w:val="Основной текст (7)_"/>
    <w:basedOn w:val="833"/>
    <w:link w:val="837"/>
    <w:rPr>
      <w:rFonts w:ascii="Times New Roman" w:hAnsi="Times New Roman" w:eastAsia="Times New Roman" w:cs="Times New Roman"/>
      <w:b/>
      <w:bCs/>
      <w:i/>
      <w:iCs/>
      <w:sz w:val="28"/>
      <w:szCs w:val="28"/>
      <w:shd w:val="clear" w:color="auto" w:fill="ffffff"/>
    </w:rPr>
  </w:style>
  <w:style w:type="paragraph" w:styleId="837" w:customStyle="1">
    <w:name w:val="Основной текст (7)"/>
    <w:basedOn w:val="832"/>
    <w:link w:val="836"/>
    <w:pPr>
      <w:ind w:firstLine="740"/>
      <w:jc w:val="both"/>
      <w:spacing w:before="300" w:after="120" w:line="370" w:lineRule="exact"/>
      <w:shd w:val="clear" w:color="auto" w:fill="ffffff"/>
      <w:widowControl w:val="off"/>
    </w:pPr>
    <w:rPr>
      <w:rFonts w:ascii="Times New Roman" w:hAnsi="Times New Roman"/>
      <w:b/>
      <w:bCs/>
      <w:i/>
      <w:iCs/>
      <w:sz w:val="28"/>
      <w:szCs w:val="28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Киселева Елена Станиславовна</dc:creator>
  <cp:lastModifiedBy>user</cp:lastModifiedBy>
  <cp:revision>11</cp:revision>
  <dcterms:created xsi:type="dcterms:W3CDTF">2024-02-12T05:40:00Z</dcterms:created>
  <dcterms:modified xsi:type="dcterms:W3CDTF">2025-05-21T10:40:29Z</dcterms:modified>
</cp:coreProperties>
</file>